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CA" w:rsidRPr="0056305C" w:rsidRDefault="00BF32CA" w:rsidP="00BF32CA">
      <w:pPr>
        <w:jc w:val="center"/>
        <w:rPr>
          <w:rFonts w:ascii="Times New Roman" w:hAnsi="Times New Roman"/>
          <w:b/>
          <w:sz w:val="28"/>
          <w:szCs w:val="28"/>
        </w:rPr>
      </w:pPr>
      <w:r w:rsidRPr="0056305C">
        <w:rPr>
          <w:rFonts w:ascii="Times New Roman" w:hAnsi="Times New Roman"/>
          <w:b/>
          <w:sz w:val="28"/>
          <w:szCs w:val="28"/>
        </w:rPr>
        <w:t>Kerettanterv</w:t>
      </w:r>
      <w:r w:rsidR="007C7FA5" w:rsidRPr="0056305C">
        <w:rPr>
          <w:rFonts w:ascii="Times New Roman" w:hAnsi="Times New Roman"/>
          <w:b/>
          <w:sz w:val="28"/>
          <w:szCs w:val="28"/>
        </w:rPr>
        <w:t xml:space="preserve"> </w:t>
      </w:r>
      <w:r w:rsidRPr="0056305C">
        <w:rPr>
          <w:rFonts w:ascii="Times New Roman" w:hAnsi="Times New Roman"/>
          <w:b/>
          <w:sz w:val="28"/>
          <w:szCs w:val="28"/>
        </w:rPr>
        <w:t xml:space="preserve">az </w:t>
      </w:r>
      <w:r w:rsidR="00FE78A2">
        <w:rPr>
          <w:rFonts w:ascii="Times New Roman" w:hAnsi="Times New Roman"/>
          <w:b/>
          <w:sz w:val="28"/>
          <w:szCs w:val="28"/>
        </w:rPr>
        <w:t>enyhe értelmi</w:t>
      </w:r>
      <w:r w:rsidRPr="0056305C">
        <w:rPr>
          <w:rFonts w:ascii="Times New Roman" w:hAnsi="Times New Roman"/>
          <w:b/>
          <w:sz w:val="28"/>
          <w:szCs w:val="28"/>
        </w:rPr>
        <w:t xml:space="preserve"> fogyatékos tanulók számára</w:t>
      </w:r>
    </w:p>
    <w:p w:rsidR="00BF32CA" w:rsidRPr="0056305C" w:rsidRDefault="00BF32CA" w:rsidP="00BF32CA">
      <w:pPr>
        <w:jc w:val="center"/>
        <w:rPr>
          <w:rFonts w:ascii="Times New Roman" w:hAnsi="Times New Roman"/>
          <w:b/>
          <w:sz w:val="24"/>
          <w:szCs w:val="24"/>
        </w:rPr>
      </w:pPr>
      <w:r w:rsidRPr="0056305C">
        <w:rPr>
          <w:rFonts w:ascii="Times New Roman" w:hAnsi="Times New Roman"/>
          <w:b/>
          <w:sz w:val="24"/>
          <w:szCs w:val="24"/>
        </w:rPr>
        <w:t>5</w:t>
      </w:r>
      <w:r w:rsidR="001C2933" w:rsidRPr="0056305C">
        <w:rPr>
          <w:rFonts w:ascii="Times New Roman" w:hAnsi="Times New Roman"/>
          <w:b/>
          <w:sz w:val="24"/>
          <w:szCs w:val="24"/>
        </w:rPr>
        <w:t>–</w:t>
      </w:r>
      <w:r w:rsidRPr="0056305C">
        <w:rPr>
          <w:rFonts w:ascii="Times New Roman" w:hAnsi="Times New Roman"/>
          <w:b/>
          <w:sz w:val="24"/>
          <w:szCs w:val="24"/>
        </w:rPr>
        <w:t>8. évfolyam</w:t>
      </w:r>
    </w:p>
    <w:p w:rsidR="00125AE5" w:rsidRDefault="00125AE5" w:rsidP="00BF32CA">
      <w:pPr>
        <w:jc w:val="both"/>
        <w:rPr>
          <w:rFonts w:ascii="Times New Roman" w:hAnsi="Times New Roman"/>
          <w:b/>
          <w:sz w:val="24"/>
          <w:szCs w:val="24"/>
        </w:rPr>
      </w:pPr>
    </w:p>
    <w:p w:rsidR="00654870" w:rsidRPr="0056305C" w:rsidRDefault="00654870" w:rsidP="00BF32CA">
      <w:pPr>
        <w:jc w:val="both"/>
        <w:rPr>
          <w:rFonts w:ascii="Times New Roman" w:hAnsi="Times New Roman"/>
          <w:b/>
          <w:sz w:val="24"/>
          <w:szCs w:val="24"/>
        </w:rPr>
      </w:pPr>
    </w:p>
    <w:p w:rsidR="00FE78A2" w:rsidRDefault="00BF32CA" w:rsidP="00BF32CA">
      <w:pPr>
        <w:jc w:val="both"/>
        <w:rPr>
          <w:rFonts w:ascii="Times New Roman" w:hAnsi="Times New Roman"/>
          <w:sz w:val="24"/>
          <w:szCs w:val="24"/>
        </w:rPr>
      </w:pPr>
      <w:r w:rsidRPr="0056305C">
        <w:rPr>
          <w:rFonts w:ascii="Times New Roman" w:hAnsi="Times New Roman"/>
          <w:sz w:val="24"/>
          <w:szCs w:val="24"/>
        </w:rPr>
        <w:t xml:space="preserve">Az </w:t>
      </w:r>
      <w:r w:rsidR="00FE78A2">
        <w:rPr>
          <w:rFonts w:ascii="Times New Roman" w:hAnsi="Times New Roman"/>
          <w:sz w:val="24"/>
          <w:szCs w:val="24"/>
        </w:rPr>
        <w:t>enyhe értelmi</w:t>
      </w:r>
      <w:r w:rsidRPr="0056305C">
        <w:rPr>
          <w:rFonts w:ascii="Times New Roman" w:hAnsi="Times New Roman"/>
          <w:sz w:val="24"/>
          <w:szCs w:val="24"/>
        </w:rPr>
        <w:t xml:space="preserve"> fogyatékos tanulók számára készült kerettanterv céljaiban, feladataiban és az ezekre épülő további tartalmakban is figyelembe veszi a jövőben várható társadalmi, gazdasági változásokat, valamint az ezzel összefüggésben megjelenő, a köznevelés egészére vonatkozó célokat és feladatokat. </w:t>
      </w:r>
    </w:p>
    <w:p w:rsidR="00FE78A2" w:rsidRDefault="00FE78A2" w:rsidP="00BF32CA">
      <w:pPr>
        <w:jc w:val="both"/>
        <w:rPr>
          <w:rFonts w:ascii="Times New Roman" w:hAnsi="Times New Roman"/>
          <w:sz w:val="24"/>
          <w:szCs w:val="24"/>
        </w:rPr>
      </w:pPr>
    </w:p>
    <w:p w:rsidR="00BF32CA" w:rsidRPr="0056305C" w:rsidRDefault="00BF32CA" w:rsidP="00BF32CA">
      <w:pPr>
        <w:jc w:val="both"/>
        <w:rPr>
          <w:rFonts w:ascii="Times New Roman" w:hAnsi="Times New Roman"/>
          <w:sz w:val="24"/>
          <w:szCs w:val="24"/>
        </w:rPr>
      </w:pPr>
      <w:r w:rsidRPr="0056305C">
        <w:rPr>
          <w:rFonts w:ascii="Times New Roman" w:hAnsi="Times New Roman"/>
          <w:sz w:val="24"/>
          <w:szCs w:val="24"/>
        </w:rPr>
        <w:t xml:space="preserve">A kerettantervi rendszer az </w:t>
      </w:r>
      <w:r w:rsidR="00FE78A2">
        <w:rPr>
          <w:rFonts w:ascii="Times New Roman" w:hAnsi="Times New Roman"/>
          <w:sz w:val="24"/>
          <w:szCs w:val="24"/>
        </w:rPr>
        <w:t>enyhe értelmi</w:t>
      </w:r>
      <w:r w:rsidRPr="0056305C">
        <w:rPr>
          <w:rFonts w:ascii="Times New Roman" w:hAnsi="Times New Roman"/>
          <w:sz w:val="24"/>
          <w:szCs w:val="24"/>
        </w:rPr>
        <w:t xml:space="preserve"> fogyatékos tanulók esetében is prioritásként értelmezi azokat a személyiség-, készség- és képességfejlesztési tartalmakat, amelyek az egyén és a társadalom számár</w:t>
      </w:r>
      <w:r w:rsidR="00654870">
        <w:rPr>
          <w:rFonts w:ascii="Times New Roman" w:hAnsi="Times New Roman"/>
          <w:sz w:val="24"/>
          <w:szCs w:val="24"/>
        </w:rPr>
        <w:t>a egyaránt nélkülözhetetlenek.</w:t>
      </w:r>
    </w:p>
    <w:p w:rsidR="00FE78A2" w:rsidRDefault="00FE78A2" w:rsidP="00FE78A2">
      <w:pPr>
        <w:jc w:val="both"/>
        <w:rPr>
          <w:rFonts w:ascii="Times New Roman" w:hAnsi="Times New Roman"/>
          <w:sz w:val="24"/>
          <w:szCs w:val="24"/>
        </w:rPr>
      </w:pPr>
    </w:p>
    <w:p w:rsidR="00FE78A2" w:rsidRDefault="00FE78A2" w:rsidP="00FE78A2">
      <w:pPr>
        <w:jc w:val="both"/>
        <w:rPr>
          <w:rFonts w:ascii="Times New Roman" w:hAnsi="Times New Roman"/>
          <w:color w:val="000000"/>
          <w:sz w:val="24"/>
          <w:szCs w:val="24"/>
          <w:lang w:eastAsia="hu-HU"/>
        </w:rPr>
      </w:pPr>
      <w:r w:rsidRPr="00C51A85">
        <w:rPr>
          <w:rFonts w:ascii="Times New Roman" w:hAnsi="Times New Roman"/>
          <w:color w:val="000000"/>
          <w:sz w:val="24"/>
          <w:szCs w:val="24"/>
          <w:lang w:eastAsia="hu-HU"/>
        </w:rPr>
        <w:t>A célok és feladatok meghatározása a Nemzeti alaptanterven</w:t>
      </w:r>
      <w:r>
        <w:rPr>
          <w:rFonts w:ascii="Times New Roman" w:hAnsi="Times New Roman"/>
          <w:color w:val="000000"/>
          <w:sz w:val="24"/>
          <w:szCs w:val="24"/>
          <w:lang w:eastAsia="hu-HU"/>
        </w:rPr>
        <w:t xml:space="preserve"> (</w:t>
      </w:r>
      <w:proofErr w:type="spellStart"/>
      <w:r>
        <w:rPr>
          <w:rFonts w:ascii="Times New Roman" w:hAnsi="Times New Roman"/>
          <w:color w:val="000000"/>
          <w:sz w:val="24"/>
          <w:szCs w:val="24"/>
          <w:lang w:eastAsia="hu-HU"/>
        </w:rPr>
        <w:t>Nat</w:t>
      </w:r>
      <w:proofErr w:type="spellEnd"/>
      <w:r>
        <w:rPr>
          <w:rFonts w:ascii="Times New Roman" w:hAnsi="Times New Roman"/>
          <w:color w:val="000000"/>
          <w:sz w:val="24"/>
          <w:szCs w:val="24"/>
          <w:lang w:eastAsia="hu-HU"/>
        </w:rPr>
        <w:t>)</w:t>
      </w:r>
      <w:r w:rsidRPr="00C51A85">
        <w:rPr>
          <w:rFonts w:ascii="Times New Roman" w:hAnsi="Times New Roman"/>
          <w:color w:val="000000"/>
          <w:sz w:val="24"/>
          <w:szCs w:val="24"/>
          <w:lang w:eastAsia="hu-HU"/>
        </w:rPr>
        <w:t xml:space="preserve"> és a Sajátos nevelési igényű tanulók iskolai oktatásának irányelvén alapul.</w:t>
      </w:r>
      <w:r>
        <w:rPr>
          <w:rFonts w:ascii="Times New Roman" w:hAnsi="Times New Roman"/>
          <w:color w:val="000000"/>
          <w:sz w:val="24"/>
          <w:szCs w:val="24"/>
          <w:lang w:eastAsia="hu-HU"/>
        </w:rPr>
        <w:t xml:space="preserve"> </w:t>
      </w:r>
      <w:r w:rsidRPr="00EE3460">
        <w:rPr>
          <w:rFonts w:ascii="Times New Roman" w:hAnsi="Times New Roman"/>
          <w:color w:val="000000"/>
          <w:sz w:val="24"/>
          <w:szCs w:val="24"/>
          <w:lang w:eastAsia="hu-HU"/>
        </w:rPr>
        <w:t xml:space="preserve">A sajátos nevelési igényű tanulók esetében is a </w:t>
      </w:r>
      <w:proofErr w:type="spellStart"/>
      <w:r w:rsidRPr="00EE3460">
        <w:rPr>
          <w:rFonts w:ascii="Times New Roman" w:hAnsi="Times New Roman"/>
          <w:color w:val="000000"/>
          <w:sz w:val="24"/>
          <w:szCs w:val="24"/>
          <w:lang w:eastAsia="hu-HU"/>
        </w:rPr>
        <w:t>Nat-ban</w:t>
      </w:r>
      <w:proofErr w:type="spellEnd"/>
      <w:r w:rsidRPr="00EE3460">
        <w:rPr>
          <w:rFonts w:ascii="Times New Roman" w:hAnsi="Times New Roman"/>
          <w:color w:val="000000"/>
          <w:sz w:val="24"/>
          <w:szCs w:val="24"/>
          <w:lang w:eastAsia="hu-HU"/>
        </w:rPr>
        <w:t xml:space="preserve"> meghatározott egységes fejlesztési feladatokat kell alapul venni. A nevelési-oktatási folyamatot a tanulók lehetőségeihez, korlátaihoz és speciális igényeihez igazodva elsősorban a következő elvek szerint kell megszervezni:</w:t>
      </w:r>
    </w:p>
    <w:p w:rsidR="00FE78A2" w:rsidRPr="00EE3460" w:rsidRDefault="00FE78A2" w:rsidP="00FE78A2">
      <w:pPr>
        <w:jc w:val="both"/>
        <w:rPr>
          <w:rFonts w:ascii="Times New Roman" w:hAnsi="Times New Roman"/>
          <w:color w:val="000000"/>
          <w:sz w:val="24"/>
          <w:szCs w:val="24"/>
          <w:lang w:eastAsia="hu-HU"/>
        </w:rPr>
      </w:pPr>
    </w:p>
    <w:p w:rsidR="00FE78A2" w:rsidRPr="00EE3460" w:rsidRDefault="00FE78A2" w:rsidP="00FE78A2">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a feladatok megvalósításához hosszabb idősávokat, tágabb kereteket kell megjelölni ott, ahol erre szükség van;</w:t>
      </w:r>
    </w:p>
    <w:p w:rsidR="00FE78A2" w:rsidRPr="00EE3460" w:rsidRDefault="00FE78A2" w:rsidP="00FE78A2">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igény szerint sajátos, a fogyatékossággal összeegyeztethető tartalmakat, követelményeket kell kialakítani és teljesíttetni;</w:t>
      </w:r>
    </w:p>
    <w:p w:rsidR="00FE78A2" w:rsidRPr="00EE3460" w:rsidRDefault="00FE78A2" w:rsidP="00FE78A2">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szükség esetén a tanuló számára legmegfelelőbb alternatív kommunikációs módszerek és eszközök, siket tanulóknál a magyar jelnyelv elsajátításának, alkalmazásának beépítése a nevelés, oktatás folyamatába;</w:t>
      </w:r>
    </w:p>
    <w:p w:rsidR="00FE78A2" w:rsidRPr="00EE3460" w:rsidRDefault="00FE78A2" w:rsidP="00FE78A2">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az iskolák segítő megkülönböztetéssel, egyénileg is támogassák a tanulókat, elsősorban az önmagukhoz mért fejlődésüket értékelve; az egyes fogyatékkal élő tanulókkal összefüggő feladatokról a Sajátos nevelési igényű tanulók iskolai oktatásának tantervi irányelve és a vizsgaszabályzatok adnak eligazítást.</w:t>
      </w:r>
    </w:p>
    <w:p w:rsidR="00FE78A2" w:rsidRDefault="00FE78A2" w:rsidP="00FE78A2">
      <w:pPr>
        <w:jc w:val="both"/>
        <w:rPr>
          <w:rFonts w:ascii="Times New Roman" w:hAnsi="Times New Roman"/>
          <w:sz w:val="24"/>
          <w:szCs w:val="24"/>
        </w:rPr>
      </w:pPr>
    </w:p>
    <w:p w:rsidR="00FE78A2" w:rsidRPr="00C51A85" w:rsidRDefault="00FE78A2" w:rsidP="00FE78A2">
      <w:pPr>
        <w:jc w:val="both"/>
        <w:rPr>
          <w:rFonts w:ascii="Times New Roman" w:hAnsi="Times New Roman"/>
          <w:color w:val="000000"/>
          <w:sz w:val="24"/>
          <w:szCs w:val="24"/>
          <w:lang w:eastAsia="hu-HU"/>
        </w:rPr>
      </w:pPr>
      <w:r w:rsidRPr="00EE3460">
        <w:rPr>
          <w:rFonts w:ascii="Times New Roman" w:hAnsi="Times New Roman"/>
          <w:sz w:val="24"/>
          <w:szCs w:val="24"/>
        </w:rPr>
        <w:t xml:space="preserve">A hatályos jogszabályok alapján az iskola pedagógiai programjának részeként, a miniszter által kiadott kerettanterveket kiegészítve helyi tantervet készít. </w:t>
      </w:r>
      <w:r>
        <w:rPr>
          <w:rFonts w:ascii="Times New Roman" w:hAnsi="Times New Roman"/>
          <w:sz w:val="24"/>
          <w:szCs w:val="24"/>
        </w:rPr>
        <w:t xml:space="preserve">A helyi tanterv elkészítésekor különös figyelmet kell fordítani a </w:t>
      </w:r>
      <w:proofErr w:type="spellStart"/>
      <w:r>
        <w:rPr>
          <w:rFonts w:ascii="Times New Roman" w:hAnsi="Times New Roman"/>
          <w:sz w:val="24"/>
          <w:szCs w:val="24"/>
        </w:rPr>
        <w:t>Nat</w:t>
      </w:r>
      <w:proofErr w:type="spellEnd"/>
      <w:r>
        <w:rPr>
          <w:rFonts w:ascii="Times New Roman" w:hAnsi="Times New Roman"/>
          <w:sz w:val="24"/>
          <w:szCs w:val="24"/>
        </w:rPr>
        <w:t xml:space="preserve"> jelzett elvei közül arra, hogy </w:t>
      </w:r>
      <w:r w:rsidRPr="00EE3460">
        <w:rPr>
          <w:rFonts w:ascii="Times New Roman" w:hAnsi="Times New Roman"/>
          <w:color w:val="000000"/>
          <w:sz w:val="24"/>
          <w:szCs w:val="24"/>
          <w:lang w:eastAsia="hu-HU"/>
        </w:rPr>
        <w:t xml:space="preserve">a </w:t>
      </w:r>
      <w:r>
        <w:rPr>
          <w:rFonts w:ascii="Times New Roman" w:hAnsi="Times New Roman"/>
          <w:color w:val="000000"/>
          <w:sz w:val="24"/>
          <w:szCs w:val="24"/>
          <w:lang w:eastAsia="hu-HU"/>
        </w:rPr>
        <w:t xml:space="preserve">helyi tanterv a </w:t>
      </w:r>
      <w:r w:rsidRPr="00EE3460">
        <w:rPr>
          <w:rFonts w:ascii="Times New Roman" w:hAnsi="Times New Roman"/>
          <w:color w:val="000000"/>
          <w:sz w:val="24"/>
          <w:szCs w:val="24"/>
          <w:lang w:eastAsia="hu-HU"/>
        </w:rPr>
        <w:t>fogyatékossággal</w:t>
      </w:r>
      <w:r>
        <w:rPr>
          <w:rFonts w:ascii="Times New Roman" w:hAnsi="Times New Roman"/>
          <w:color w:val="000000"/>
          <w:sz w:val="24"/>
          <w:szCs w:val="24"/>
          <w:lang w:eastAsia="hu-HU"/>
        </w:rPr>
        <w:t xml:space="preserve">, sajátos nevelési igénnyel </w:t>
      </w:r>
      <w:r w:rsidRPr="00EE3460">
        <w:rPr>
          <w:rFonts w:ascii="Times New Roman" w:hAnsi="Times New Roman"/>
          <w:color w:val="000000"/>
          <w:sz w:val="24"/>
          <w:szCs w:val="24"/>
          <w:lang w:eastAsia="hu-HU"/>
        </w:rPr>
        <w:t xml:space="preserve">összeegyeztethető tartalmakat, követelményeket </w:t>
      </w:r>
      <w:r>
        <w:rPr>
          <w:rFonts w:ascii="Times New Roman" w:hAnsi="Times New Roman"/>
          <w:color w:val="000000"/>
          <w:sz w:val="24"/>
          <w:szCs w:val="24"/>
          <w:lang w:eastAsia="hu-HU"/>
        </w:rPr>
        <w:t xml:space="preserve">jelenítsen meg, ennek érdekében a kerettanterv (együttnevelés </w:t>
      </w:r>
      <w:proofErr w:type="gramStart"/>
      <w:r>
        <w:rPr>
          <w:rFonts w:ascii="Times New Roman" w:hAnsi="Times New Roman"/>
          <w:color w:val="000000"/>
          <w:sz w:val="24"/>
          <w:szCs w:val="24"/>
          <w:lang w:eastAsia="hu-HU"/>
        </w:rPr>
        <w:t>esetén</w:t>
      </w:r>
      <w:proofErr w:type="gramEnd"/>
      <w:r>
        <w:rPr>
          <w:rFonts w:ascii="Times New Roman" w:hAnsi="Times New Roman"/>
          <w:color w:val="000000"/>
          <w:sz w:val="24"/>
          <w:szCs w:val="24"/>
          <w:lang w:eastAsia="hu-HU"/>
        </w:rPr>
        <w:t xml:space="preserve"> az együttesen alkalmazott kerettantervek) tartalmi elemei az igényeknek megfelelően adaptálhatóak, illetve ugyanazon célokat szolgáló elemekkel behelyettesíthetőek.</w:t>
      </w:r>
    </w:p>
    <w:p w:rsidR="00FE78A2" w:rsidRDefault="00FE78A2" w:rsidP="00FE78A2">
      <w:pPr>
        <w:jc w:val="both"/>
        <w:rPr>
          <w:rFonts w:ascii="Times New Roman" w:hAnsi="Times New Roman"/>
          <w:b/>
          <w:color w:val="000000"/>
          <w:sz w:val="24"/>
          <w:szCs w:val="24"/>
        </w:rPr>
      </w:pPr>
    </w:p>
    <w:p w:rsidR="00FE78A2" w:rsidRDefault="00FE78A2" w:rsidP="00FE78A2">
      <w:pPr>
        <w:jc w:val="both"/>
        <w:rPr>
          <w:rFonts w:ascii="Times New Roman" w:hAnsi="Times New Roman"/>
          <w:b/>
          <w:color w:val="000000"/>
          <w:sz w:val="24"/>
          <w:szCs w:val="24"/>
        </w:rPr>
      </w:pPr>
      <w:r>
        <w:rPr>
          <w:rFonts w:ascii="Times New Roman" w:hAnsi="Times New Roman"/>
          <w:b/>
          <w:color w:val="000000"/>
          <w:sz w:val="24"/>
          <w:szCs w:val="24"/>
        </w:rPr>
        <w:t>Témakörök</w:t>
      </w:r>
    </w:p>
    <w:p w:rsidR="00FE78A2" w:rsidRDefault="00FE78A2" w:rsidP="00FE78A2">
      <w:pPr>
        <w:jc w:val="both"/>
        <w:rPr>
          <w:rFonts w:ascii="Times New Roman" w:hAnsi="Times New Roman"/>
          <w:b/>
          <w:color w:val="000000"/>
          <w:sz w:val="24"/>
          <w:szCs w:val="24"/>
        </w:rPr>
      </w:pPr>
    </w:p>
    <w:p w:rsidR="00BF32CA" w:rsidRDefault="00FE78A2" w:rsidP="00BF32CA">
      <w:pPr>
        <w:jc w:val="both"/>
        <w:rPr>
          <w:rFonts w:ascii="Times New Roman" w:hAnsi="Times New Roman"/>
          <w:b/>
          <w:color w:val="000000"/>
          <w:sz w:val="24"/>
          <w:szCs w:val="24"/>
        </w:rPr>
      </w:pPr>
      <w:r>
        <w:rPr>
          <w:rFonts w:ascii="Times New Roman" w:hAnsi="Times New Roman"/>
          <w:color w:val="000000"/>
          <w:sz w:val="24"/>
          <w:szCs w:val="24"/>
        </w:rPr>
        <w:t xml:space="preserve">A </w:t>
      </w:r>
      <w:proofErr w:type="spellStart"/>
      <w:r>
        <w:rPr>
          <w:rFonts w:ascii="Times New Roman" w:hAnsi="Times New Roman"/>
          <w:color w:val="000000"/>
          <w:sz w:val="24"/>
          <w:szCs w:val="24"/>
        </w:rPr>
        <w:t>Nat</w:t>
      </w:r>
      <w:proofErr w:type="spellEnd"/>
      <w:r>
        <w:rPr>
          <w:rFonts w:ascii="Times New Roman" w:hAnsi="Times New Roman"/>
          <w:color w:val="000000"/>
          <w:sz w:val="24"/>
          <w:szCs w:val="24"/>
        </w:rPr>
        <w:t xml:space="preserve"> témakörei a sajátos nevelési igény típusának és súlyosságának megfelelő módon adaptálva, horizontálisan érvényesülnek a kerettantantervben. A témakörök egy adott tantárgyon belül a </w:t>
      </w:r>
      <w:proofErr w:type="spellStart"/>
      <w:r>
        <w:rPr>
          <w:rFonts w:ascii="Times New Roman" w:hAnsi="Times New Roman"/>
          <w:color w:val="000000"/>
          <w:sz w:val="24"/>
          <w:szCs w:val="24"/>
        </w:rPr>
        <w:t>Nat-tól</w:t>
      </w:r>
      <w:proofErr w:type="spellEnd"/>
      <w:r>
        <w:rPr>
          <w:rFonts w:ascii="Times New Roman" w:hAnsi="Times New Roman"/>
          <w:color w:val="000000"/>
          <w:sz w:val="24"/>
          <w:szCs w:val="24"/>
        </w:rPr>
        <w:t xml:space="preserve"> esetenként eltérő megnevezéssel és más belső elrendezéssel jelennek meg, hogy igazodjanak a sajátos nevelési igényű tanulók speciális tanulási igényeihez, de összességükben lefedik a </w:t>
      </w:r>
      <w:proofErr w:type="spellStart"/>
      <w:r>
        <w:rPr>
          <w:rFonts w:ascii="Times New Roman" w:hAnsi="Times New Roman"/>
          <w:color w:val="000000"/>
          <w:sz w:val="24"/>
          <w:szCs w:val="24"/>
        </w:rPr>
        <w:t>Nat</w:t>
      </w:r>
      <w:proofErr w:type="spellEnd"/>
      <w:r>
        <w:rPr>
          <w:rFonts w:ascii="Times New Roman" w:hAnsi="Times New Roman"/>
          <w:color w:val="000000"/>
          <w:sz w:val="24"/>
          <w:szCs w:val="24"/>
        </w:rPr>
        <w:t xml:space="preserve"> által az adott tantárgyra meghatározott témakörök tartalmi egészét.</w:t>
      </w:r>
    </w:p>
    <w:p w:rsidR="00654870" w:rsidRPr="0056305C" w:rsidRDefault="00654870" w:rsidP="00BF32CA">
      <w:pPr>
        <w:jc w:val="both"/>
        <w:rPr>
          <w:rFonts w:ascii="Times New Roman" w:hAnsi="Times New Roman"/>
          <w:b/>
          <w:color w:val="000000"/>
          <w:sz w:val="24"/>
          <w:szCs w:val="24"/>
        </w:rPr>
      </w:pPr>
    </w:p>
    <w:p w:rsidR="00FE78A2" w:rsidRDefault="00FE78A2" w:rsidP="00BF32CA">
      <w:pPr>
        <w:jc w:val="both"/>
        <w:rPr>
          <w:rFonts w:ascii="Times New Roman" w:hAnsi="Times New Roman"/>
          <w:b/>
          <w:color w:val="000000"/>
          <w:sz w:val="24"/>
          <w:szCs w:val="24"/>
        </w:rPr>
      </w:pPr>
    </w:p>
    <w:p w:rsidR="00FE78A2" w:rsidRDefault="00FE78A2" w:rsidP="00BF32CA">
      <w:pPr>
        <w:jc w:val="both"/>
        <w:rPr>
          <w:rFonts w:ascii="Times New Roman" w:hAnsi="Times New Roman"/>
          <w:b/>
          <w:color w:val="000000"/>
          <w:sz w:val="24"/>
          <w:szCs w:val="24"/>
        </w:rPr>
      </w:pPr>
    </w:p>
    <w:p w:rsidR="00BF32CA" w:rsidRPr="0056305C" w:rsidRDefault="00BF32CA" w:rsidP="00BF32CA">
      <w:pPr>
        <w:jc w:val="both"/>
        <w:rPr>
          <w:rFonts w:ascii="Times New Roman" w:hAnsi="Times New Roman"/>
          <w:b/>
          <w:color w:val="000000"/>
          <w:sz w:val="24"/>
          <w:szCs w:val="24"/>
        </w:rPr>
      </w:pPr>
      <w:r w:rsidRPr="0056305C">
        <w:rPr>
          <w:rFonts w:ascii="Times New Roman" w:hAnsi="Times New Roman"/>
          <w:b/>
          <w:color w:val="000000"/>
          <w:sz w:val="24"/>
          <w:szCs w:val="24"/>
        </w:rPr>
        <w:lastRenderedPageBreak/>
        <w:t>Célok és feladatok</w:t>
      </w:r>
    </w:p>
    <w:p w:rsidR="00125AE5" w:rsidRPr="0056305C" w:rsidRDefault="00125AE5" w:rsidP="00654870">
      <w:pPr>
        <w:jc w:val="both"/>
        <w:rPr>
          <w:rFonts w:ascii="Times New Roman" w:hAnsi="Times New Roman"/>
          <w:sz w:val="24"/>
          <w:szCs w:val="24"/>
        </w:rPr>
      </w:pPr>
    </w:p>
    <w:p w:rsidR="00BF32CA" w:rsidRPr="0056305C" w:rsidRDefault="00BF32CA" w:rsidP="00125AE5">
      <w:pPr>
        <w:jc w:val="both"/>
        <w:rPr>
          <w:rFonts w:ascii="Times New Roman" w:hAnsi="Times New Roman"/>
          <w:sz w:val="24"/>
          <w:szCs w:val="24"/>
        </w:rPr>
      </w:pPr>
      <w:r w:rsidRPr="0056305C">
        <w:rPr>
          <w:rFonts w:ascii="Times New Roman" w:hAnsi="Times New Roman"/>
          <w:sz w:val="24"/>
          <w:szCs w:val="24"/>
        </w:rPr>
        <w:t xml:space="preserve">A felső tagozaton a tanulók fejlesztése elsődlegesen a megismerési módszerek további fejlesztésére, a szemléletes képi gondolkodás nyomán kialakuló képzetekre, ismeretekre, az elsajátított tanulási szokásokra </w:t>
      </w:r>
      <w:r w:rsidR="004C38C5" w:rsidRPr="0056305C">
        <w:rPr>
          <w:rFonts w:ascii="Times New Roman" w:hAnsi="Times New Roman"/>
          <w:sz w:val="24"/>
          <w:szCs w:val="24"/>
        </w:rPr>
        <w:t>irányul</w:t>
      </w:r>
      <w:r w:rsidRPr="0056305C">
        <w:rPr>
          <w:rFonts w:ascii="Times New Roman" w:hAnsi="Times New Roman"/>
          <w:sz w:val="24"/>
          <w:szCs w:val="24"/>
        </w:rPr>
        <w:t>. Hangsúlyosabbá válik az önálló tanulási tevékenység. A tudásgyarapítást, a képességek, a személyiség fejlesztését a konkrét tapasztalásokra alapozva a gondolkodási funkciók különböző sérülését, eltérő ütemű fejlődését figyelembe véve kell elérni.</w:t>
      </w:r>
    </w:p>
    <w:p w:rsidR="00FE78A2" w:rsidRDefault="00FE78A2" w:rsidP="00FE78A2">
      <w:pPr>
        <w:jc w:val="both"/>
        <w:rPr>
          <w:rFonts w:ascii="Times New Roman" w:hAnsi="Times New Roman"/>
          <w:sz w:val="24"/>
          <w:szCs w:val="24"/>
        </w:rPr>
      </w:pPr>
    </w:p>
    <w:p w:rsidR="00BF32CA" w:rsidRPr="0056305C" w:rsidRDefault="00BF32CA" w:rsidP="00E3162F">
      <w:pPr>
        <w:jc w:val="both"/>
        <w:rPr>
          <w:rFonts w:ascii="Times New Roman" w:hAnsi="Times New Roman"/>
          <w:sz w:val="24"/>
          <w:szCs w:val="24"/>
        </w:rPr>
      </w:pPr>
      <w:r w:rsidRPr="0056305C">
        <w:rPr>
          <w:rFonts w:ascii="Times New Roman" w:hAnsi="Times New Roman"/>
          <w:sz w:val="24"/>
          <w:szCs w:val="24"/>
        </w:rPr>
        <w:t>Az 5</w:t>
      </w:r>
      <w:r w:rsidR="007C7FA5" w:rsidRPr="0056305C">
        <w:rPr>
          <w:rFonts w:ascii="Times New Roman" w:hAnsi="Times New Roman"/>
          <w:sz w:val="24"/>
          <w:szCs w:val="24"/>
        </w:rPr>
        <w:t>–</w:t>
      </w:r>
      <w:r w:rsidRPr="0056305C">
        <w:rPr>
          <w:rFonts w:ascii="Times New Roman" w:hAnsi="Times New Roman"/>
          <w:sz w:val="24"/>
          <w:szCs w:val="24"/>
        </w:rPr>
        <w:t xml:space="preserve">6. évfolyamon a cél a tevékenységek számának és minőségének növelésével, az önálló tanulás képességének fejlesztésével az alapvető </w:t>
      </w:r>
      <w:proofErr w:type="spellStart"/>
      <w:r w:rsidRPr="0056305C">
        <w:rPr>
          <w:rFonts w:ascii="Times New Roman" w:hAnsi="Times New Roman"/>
          <w:sz w:val="24"/>
          <w:szCs w:val="24"/>
        </w:rPr>
        <w:t>kultúrtechnikák</w:t>
      </w:r>
      <w:proofErr w:type="spellEnd"/>
      <w:r w:rsidRPr="0056305C">
        <w:rPr>
          <w:rFonts w:ascii="Times New Roman" w:hAnsi="Times New Roman"/>
          <w:sz w:val="24"/>
          <w:szCs w:val="24"/>
        </w:rPr>
        <w:t xml:space="preserve"> használatának eszközszintűvé tétele, valamint az intenzív személyiségfejlesztés.</w:t>
      </w:r>
    </w:p>
    <w:p w:rsidR="00FE78A2" w:rsidRDefault="00FE78A2" w:rsidP="00BF32CA">
      <w:pPr>
        <w:jc w:val="both"/>
        <w:rPr>
          <w:rFonts w:ascii="Times New Roman" w:hAnsi="Times New Roman"/>
          <w:sz w:val="24"/>
          <w:szCs w:val="24"/>
        </w:rPr>
      </w:pPr>
    </w:p>
    <w:p w:rsidR="00BF32CA" w:rsidRPr="0056305C" w:rsidRDefault="00BF32CA" w:rsidP="00BF32CA">
      <w:pPr>
        <w:jc w:val="both"/>
        <w:rPr>
          <w:rFonts w:ascii="Times New Roman" w:hAnsi="Times New Roman"/>
          <w:sz w:val="24"/>
          <w:szCs w:val="24"/>
          <w:lang w:eastAsia="hu-HU"/>
        </w:rPr>
      </w:pPr>
      <w:r w:rsidRPr="0056305C">
        <w:rPr>
          <w:rFonts w:ascii="Times New Roman" w:hAnsi="Times New Roman"/>
          <w:sz w:val="24"/>
          <w:szCs w:val="24"/>
        </w:rPr>
        <w:t>Ehhez szükséges a</w:t>
      </w:r>
      <w:r w:rsidRPr="0056305C">
        <w:rPr>
          <w:rFonts w:ascii="Times New Roman" w:hAnsi="Times New Roman"/>
          <w:sz w:val="24"/>
          <w:szCs w:val="24"/>
          <w:lang w:eastAsia="hu-HU"/>
        </w:rPr>
        <w:t>z alapkészségek megerősödésének biztosítása a tanulói tevékenységek középpontba állításával, a gyakorlás lehetőségeinek megteremtésével, továbbá a konkrét megtapasztaláson alapuló tudásgyarapítás erősítése a gondolkodási funkciók különböző sérülését, eltérő ütemű fejlődését figyelembe véve. A tantárgyi tartalmakat, a tevékenységeket, feladatokat, a terápiás célú eljárásokat a fejlődés egyéni üteméhez, a módosult tanulási képességhez kell igazítani. Végső soron mindennek meg kell alapoznia a tanulók felkészítését az önálló életvitelre és önálló munkavégzésre, a tanulói képességkultúra fejlettségéhez igazodó szakiskolai továbbtanulásra, társadalmi beilleszkedésre.</w:t>
      </w:r>
    </w:p>
    <w:p w:rsidR="00FE78A2" w:rsidRDefault="00FE78A2" w:rsidP="00FE78A2">
      <w:pPr>
        <w:jc w:val="both"/>
        <w:rPr>
          <w:rFonts w:ascii="Times New Roman" w:hAnsi="Times New Roman"/>
          <w:sz w:val="24"/>
          <w:szCs w:val="24"/>
        </w:rPr>
      </w:pPr>
    </w:p>
    <w:p w:rsidR="00BF32CA" w:rsidRPr="0056305C" w:rsidRDefault="00BF32CA" w:rsidP="00E3162F">
      <w:pPr>
        <w:jc w:val="both"/>
        <w:rPr>
          <w:rFonts w:ascii="Times New Roman" w:hAnsi="Times New Roman"/>
          <w:sz w:val="24"/>
          <w:szCs w:val="24"/>
        </w:rPr>
      </w:pPr>
      <w:r w:rsidRPr="0056305C">
        <w:rPr>
          <w:rFonts w:ascii="Times New Roman" w:hAnsi="Times New Roman"/>
          <w:sz w:val="24"/>
          <w:szCs w:val="24"/>
        </w:rPr>
        <w:t>A 7</w:t>
      </w:r>
      <w:r w:rsidR="00125AE5" w:rsidRPr="0056305C">
        <w:rPr>
          <w:rFonts w:ascii="Times New Roman" w:hAnsi="Times New Roman"/>
          <w:sz w:val="24"/>
          <w:szCs w:val="24"/>
        </w:rPr>
        <w:t>–</w:t>
      </w:r>
      <w:r w:rsidRPr="0056305C">
        <w:rPr>
          <w:rFonts w:ascii="Times New Roman" w:hAnsi="Times New Roman"/>
          <w:sz w:val="24"/>
          <w:szCs w:val="24"/>
        </w:rPr>
        <w:t>8. évfolyam legfontosabb célja</w:t>
      </w:r>
      <w:r w:rsidRPr="0056305C">
        <w:rPr>
          <w:rFonts w:ascii="Times New Roman" w:hAnsi="Times New Roman"/>
          <w:b/>
          <w:sz w:val="24"/>
          <w:szCs w:val="24"/>
        </w:rPr>
        <w:t xml:space="preserve"> </w:t>
      </w:r>
      <w:r w:rsidRPr="0056305C">
        <w:rPr>
          <w:rFonts w:ascii="Times New Roman" w:hAnsi="Times New Roman"/>
          <w:sz w:val="24"/>
          <w:szCs w:val="24"/>
        </w:rPr>
        <w:t>a tudáselemek szintetizálása, a képességstruktúra megszilárdítása, a személyiség integritásának növelése.</w:t>
      </w:r>
    </w:p>
    <w:p w:rsidR="00FE78A2" w:rsidRDefault="00FE78A2" w:rsidP="00BF32CA">
      <w:pPr>
        <w:jc w:val="both"/>
        <w:rPr>
          <w:rFonts w:ascii="Times New Roman" w:hAnsi="Times New Roman"/>
          <w:sz w:val="24"/>
          <w:szCs w:val="24"/>
        </w:rPr>
      </w:pPr>
    </w:p>
    <w:p w:rsidR="00BF32CA" w:rsidRDefault="00BF32CA" w:rsidP="00BF32CA">
      <w:pPr>
        <w:jc w:val="both"/>
        <w:rPr>
          <w:rFonts w:ascii="Times New Roman" w:hAnsi="Times New Roman"/>
          <w:sz w:val="24"/>
          <w:szCs w:val="24"/>
          <w:lang w:eastAsia="hu-HU"/>
        </w:rPr>
      </w:pPr>
      <w:r w:rsidRPr="0056305C">
        <w:rPr>
          <w:rFonts w:ascii="Times New Roman" w:hAnsi="Times New Roman"/>
          <w:sz w:val="24"/>
          <w:szCs w:val="24"/>
        </w:rPr>
        <w:t>E cél eléréséhez szükséges feladatok</w:t>
      </w:r>
      <w:r w:rsidR="00125AE5" w:rsidRPr="0056305C">
        <w:rPr>
          <w:rFonts w:ascii="Times New Roman" w:hAnsi="Times New Roman"/>
          <w:sz w:val="24"/>
          <w:szCs w:val="24"/>
        </w:rPr>
        <w:t>:</w:t>
      </w:r>
      <w:r w:rsidRPr="0056305C">
        <w:rPr>
          <w:rFonts w:ascii="Times New Roman" w:hAnsi="Times New Roman"/>
          <w:sz w:val="24"/>
          <w:szCs w:val="24"/>
        </w:rPr>
        <w:t xml:space="preserve"> a</w:t>
      </w:r>
      <w:r w:rsidRPr="0056305C">
        <w:rPr>
          <w:rFonts w:ascii="Times New Roman" w:hAnsi="Times New Roman"/>
          <w:sz w:val="24"/>
          <w:szCs w:val="24"/>
          <w:lang w:eastAsia="hu-HU"/>
        </w:rPr>
        <w:t xml:space="preserve"> tanuló sikeres továbbtanulási, szakmaelsajátítási lehetőségeinek kialakítása; az önálló tanulás, a tájékozódási képesség, a tájékozottság, a döntési képesség erősítése; a társadalmi beilleszkedéshez szükséges szociális és cselekvési kompetenciák kialakítása, az önálló életvitelre való alkalmasság megszilárdítása.</w:t>
      </w:r>
    </w:p>
    <w:p w:rsidR="00654870" w:rsidRPr="0056305C" w:rsidRDefault="00654870" w:rsidP="00BF32CA">
      <w:pPr>
        <w:jc w:val="both"/>
        <w:rPr>
          <w:rFonts w:ascii="Times New Roman" w:hAnsi="Times New Roman"/>
          <w:sz w:val="24"/>
          <w:szCs w:val="24"/>
          <w:lang w:eastAsia="hu-HU"/>
        </w:rPr>
      </w:pPr>
    </w:p>
    <w:p w:rsidR="00BF32CA" w:rsidRPr="0056305C" w:rsidRDefault="00BF32CA" w:rsidP="00BF32CA">
      <w:pPr>
        <w:jc w:val="both"/>
        <w:rPr>
          <w:rFonts w:ascii="Times New Roman" w:hAnsi="Times New Roman"/>
          <w:b/>
          <w:color w:val="000000"/>
          <w:sz w:val="24"/>
          <w:szCs w:val="24"/>
        </w:rPr>
      </w:pPr>
      <w:r w:rsidRPr="0056305C">
        <w:rPr>
          <w:rFonts w:ascii="Times New Roman" w:hAnsi="Times New Roman"/>
          <w:b/>
          <w:color w:val="000000"/>
          <w:sz w:val="24"/>
          <w:szCs w:val="24"/>
        </w:rPr>
        <w:t>Fejlesztési területek – nevelési célok</w:t>
      </w:r>
    </w:p>
    <w:p w:rsidR="004C38C5" w:rsidRPr="0056305C" w:rsidRDefault="004C38C5" w:rsidP="00BF32CA">
      <w:pPr>
        <w:jc w:val="both"/>
        <w:rPr>
          <w:rFonts w:ascii="Times New Roman" w:hAnsi="Times New Roman"/>
          <w:i/>
          <w:sz w:val="24"/>
          <w:szCs w:val="24"/>
        </w:rPr>
      </w:pPr>
    </w:p>
    <w:p w:rsidR="00BF32CA" w:rsidRPr="0056305C" w:rsidRDefault="00BF32CA" w:rsidP="00BF32CA">
      <w:pPr>
        <w:jc w:val="both"/>
        <w:rPr>
          <w:rFonts w:ascii="Times New Roman" w:hAnsi="Times New Roman"/>
          <w:i/>
          <w:sz w:val="24"/>
          <w:szCs w:val="24"/>
        </w:rPr>
      </w:pPr>
      <w:r w:rsidRPr="0056305C">
        <w:rPr>
          <w:rFonts w:ascii="Times New Roman" w:hAnsi="Times New Roman"/>
          <w:i/>
          <w:sz w:val="24"/>
          <w:szCs w:val="24"/>
        </w:rPr>
        <w:t>Erkölcsi nevelés</w:t>
      </w:r>
    </w:p>
    <w:p w:rsidR="00BF32CA" w:rsidRDefault="00BF32CA" w:rsidP="00BF32CA">
      <w:pPr>
        <w:pStyle w:val="Nincstrkz"/>
        <w:jc w:val="both"/>
        <w:rPr>
          <w:rFonts w:ascii="Times New Roman" w:hAnsi="Times New Roman"/>
          <w:sz w:val="24"/>
          <w:szCs w:val="24"/>
        </w:rPr>
      </w:pPr>
      <w:r w:rsidRPr="0056305C">
        <w:rPr>
          <w:rFonts w:ascii="Times New Roman" w:eastAsia="Times New Roman" w:hAnsi="Times New Roman"/>
          <w:sz w:val="24"/>
          <w:szCs w:val="24"/>
          <w:lang w:eastAsia="hu-HU"/>
        </w:rPr>
        <w:t xml:space="preserve">A szabályok létrehozásának folyamatában való részvétel megtapasztalása, gyakorlati alkalmazása, a megbeszélés, a megegyezés, a szabályokhoz való rugalmas alkalmazkodás képességének fejlesztése. </w:t>
      </w:r>
      <w:r w:rsidRPr="0056305C">
        <w:rPr>
          <w:rFonts w:ascii="Times New Roman" w:hAnsi="Times New Roman"/>
          <w:sz w:val="24"/>
          <w:szCs w:val="24"/>
        </w:rPr>
        <w:t xml:space="preserve">Pozitív erkölcsi tapasztalatok erősítése. A magatartásban, az emberi kapcsolatokban a szeretet, bizalom, türelem, együttérzés, igazmondás stb. </w:t>
      </w:r>
      <w:r w:rsidRPr="0056305C">
        <w:rPr>
          <w:rFonts w:ascii="Times New Roman" w:hAnsi="Times New Roman"/>
          <w:bCs/>
          <w:sz w:val="24"/>
          <w:szCs w:val="24"/>
        </w:rPr>
        <w:t xml:space="preserve">megismertetése, gyakoroltatása, befogadása. </w:t>
      </w:r>
      <w:r w:rsidRPr="0056305C">
        <w:rPr>
          <w:rFonts w:ascii="Times New Roman" w:hAnsi="Times New Roman"/>
          <w:sz w:val="24"/>
          <w:szCs w:val="24"/>
        </w:rPr>
        <w:t>A negatív tapasztalatok feldolgozása, irigység, közömbösség, harag, durvaság stb., azok hatásai</w:t>
      </w:r>
      <w:r w:rsidR="007C7FA5" w:rsidRPr="0056305C">
        <w:rPr>
          <w:rFonts w:ascii="Times New Roman" w:hAnsi="Times New Roman"/>
          <w:sz w:val="24"/>
          <w:szCs w:val="24"/>
        </w:rPr>
        <w:t>nak kompenzálása</w:t>
      </w:r>
      <w:r w:rsidRPr="0056305C">
        <w:rPr>
          <w:rFonts w:ascii="Times New Roman" w:hAnsi="Times New Roman"/>
          <w:sz w:val="24"/>
          <w:szCs w:val="24"/>
        </w:rPr>
        <w:t xml:space="preserve">. </w:t>
      </w:r>
    </w:p>
    <w:p w:rsidR="00FE78A2" w:rsidRDefault="00FE78A2" w:rsidP="00BF32CA">
      <w:pPr>
        <w:pStyle w:val="Nincstrkz"/>
        <w:jc w:val="both"/>
        <w:rPr>
          <w:rFonts w:ascii="Times New Roman" w:hAnsi="Times New Roman"/>
          <w:sz w:val="24"/>
          <w:szCs w:val="24"/>
        </w:rPr>
      </w:pPr>
    </w:p>
    <w:p w:rsidR="00FE78A2" w:rsidRPr="00C51A85" w:rsidRDefault="00FE78A2" w:rsidP="00FE78A2">
      <w:pPr>
        <w:contextualSpacing/>
        <w:jc w:val="both"/>
        <w:rPr>
          <w:rFonts w:ascii="Times New Roman" w:hAnsi="Times New Roman"/>
          <w:color w:val="000000"/>
          <w:sz w:val="24"/>
          <w:szCs w:val="24"/>
        </w:rPr>
      </w:pPr>
      <w:r w:rsidRPr="00825A59">
        <w:rPr>
          <w:rFonts w:ascii="Times New Roman" w:hAnsi="Times New Roman"/>
          <w:color w:val="000000"/>
          <w:sz w:val="24"/>
          <w:szCs w:val="24"/>
        </w:rPr>
        <w:t xml:space="preserve">A köznevelés alapvető célja a tanulók erkölcsi érzékének fejlesztése, a cselekedeteikért és azok következményeiért viselt felelősségtudatuk elmélyítése, igazságérzetük kibontakoztatása, közösségi beilleszkedésük elősegítése, az önálló gondolkodásra és a majdani önálló, felelős életvitelre történő felkészülésük segítése. Az erkölcsi nevelés legyen életszerű: készítsen fel az elkerülhetetlen értékkonfliktusokra, segítsen választ találni a tanulók erkölcsi és életvezetési problémáira. Az erkölcsi nevelés lehetőséget nyújt az emberi lét és az embert körülvevő világ lényegi kérdéseinek különböző megközelítési módokat felölelő megértésére, megvitatására. Az iskolai közösség élete, tanárainak példamutatása támogatja a tanulók életében olyan nélkülözhetetlen készségek megalapozását és fejlesztését, mint a kötelességtudat, a munka megbecsülése, a mértéktartás, az együttérzés, a segítőkészség, a tisztelet és a tisztesség, a </w:t>
      </w:r>
      <w:r w:rsidRPr="00825A59">
        <w:rPr>
          <w:rFonts w:ascii="Times New Roman" w:hAnsi="Times New Roman"/>
          <w:color w:val="000000"/>
          <w:sz w:val="24"/>
          <w:szCs w:val="24"/>
        </w:rPr>
        <w:lastRenderedPageBreak/>
        <w:t>korrupció elleni fellépés, a türelem, a megértés, az elfogadás. A tanulást elősegítő beállítódások kialakítása – az önfegyelemtől a képzelőtehetségen át intellektuális érdeklődésük felkeltéséig – hatással lesz egész felnőtt életükre, és elősegíti helytállásukat a munka világában is.</w:t>
      </w:r>
    </w:p>
    <w:p w:rsidR="00BF32CA" w:rsidRPr="0056305C" w:rsidRDefault="00BF32CA" w:rsidP="00BF32CA">
      <w:pPr>
        <w:jc w:val="both"/>
        <w:rPr>
          <w:rFonts w:ascii="Times New Roman" w:hAnsi="Times New Roman"/>
          <w:sz w:val="24"/>
          <w:szCs w:val="24"/>
        </w:rPr>
      </w:pPr>
    </w:p>
    <w:p w:rsidR="00BF32CA" w:rsidRPr="0056305C" w:rsidRDefault="00BF32CA" w:rsidP="00BF32CA">
      <w:pPr>
        <w:pStyle w:val="Nincstrkz"/>
        <w:jc w:val="both"/>
        <w:rPr>
          <w:rFonts w:ascii="Times New Roman" w:hAnsi="Times New Roman"/>
          <w:i/>
          <w:sz w:val="24"/>
          <w:szCs w:val="24"/>
        </w:rPr>
      </w:pPr>
      <w:r w:rsidRPr="0056305C">
        <w:rPr>
          <w:rFonts w:ascii="Times New Roman" w:hAnsi="Times New Roman"/>
          <w:bCs/>
          <w:i/>
          <w:sz w:val="24"/>
          <w:szCs w:val="24"/>
        </w:rPr>
        <w:t>Nemzeti öntudat, hazafias nevelés</w:t>
      </w:r>
    </w:p>
    <w:p w:rsidR="00BF32CA" w:rsidRPr="0056305C" w:rsidRDefault="00BF32CA" w:rsidP="00BF32CA">
      <w:pPr>
        <w:pStyle w:val="Nincstrkz"/>
        <w:jc w:val="both"/>
        <w:rPr>
          <w:rFonts w:ascii="Times New Roman" w:hAnsi="Times New Roman"/>
          <w:color w:val="000000"/>
          <w:sz w:val="24"/>
          <w:szCs w:val="24"/>
        </w:rPr>
      </w:pPr>
      <w:r w:rsidRPr="0056305C">
        <w:rPr>
          <w:rFonts w:ascii="Times New Roman" w:hAnsi="Times New Roman"/>
          <w:sz w:val="24"/>
          <w:szCs w:val="24"/>
        </w:rPr>
        <w:t xml:space="preserve">Tantárgyi tanulmányaik során megismert történelmi és kulturális értékeink alapján tudatosodjon a nemzeti összetartozás érzése. Közösségi tevékenységgel, </w:t>
      </w:r>
      <w:r w:rsidR="00125AE5" w:rsidRPr="0056305C">
        <w:rPr>
          <w:rFonts w:ascii="Times New Roman" w:hAnsi="Times New Roman"/>
          <w:sz w:val="24"/>
          <w:szCs w:val="24"/>
        </w:rPr>
        <w:t xml:space="preserve">a tanuló </w:t>
      </w:r>
      <w:r w:rsidRPr="0056305C">
        <w:rPr>
          <w:rFonts w:ascii="Times New Roman" w:hAnsi="Times New Roman"/>
          <w:sz w:val="24"/>
          <w:szCs w:val="24"/>
        </w:rPr>
        <w:t>lakóhelyén aktív részvétellel váljon részesévé a jelentősebb társadalmi eseményeknek, ünnepeknek, ezen élmények segítségével, alakuljon ki benn</w:t>
      </w:r>
      <w:r w:rsidR="00125AE5" w:rsidRPr="0056305C">
        <w:rPr>
          <w:rFonts w:ascii="Times New Roman" w:hAnsi="Times New Roman"/>
          <w:sz w:val="24"/>
          <w:szCs w:val="24"/>
        </w:rPr>
        <w:t>e</w:t>
      </w:r>
      <w:r w:rsidRPr="0056305C">
        <w:rPr>
          <w:rFonts w:ascii="Times New Roman" w:hAnsi="Times New Roman"/>
          <w:sz w:val="24"/>
          <w:szCs w:val="24"/>
        </w:rPr>
        <w:t xml:space="preserve"> a közösséghez való tartozás, a hazaszeretet. </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 tanulók ismerjék meg nemzeti, népi kultúránk értékeit, hagyományait. Tanulmányozzák a jeles magyar történelmi személyiségek, tudósok, feltalálók, művészek, írók, költők, sportolók munkásságát. Sajátítsák el azokat az ismereteket, gyakorolják azokat az egyéni és közösségi tevékenységeket, amelyek megalapozzák az otthon, a lakóhely, a szülőföld, a haza és népei megismerését, megbecsülését. Alakuljon ki bennük a közösséghez tartozás, a hazaszeretet érzése, és az a felismerés, hogy szükség esetén Magyarország védelme minden állampolgár kötelessége. Európa a magyarság tágabb hazája, ezért magyarságtudatukat megőrizve ismerjék meg történelmét, sokszínű kultúráját. Tájékozódjanak az egyetemes emberi civilizáció kiemelkedő eredményeiről, nehézségeiről és az ezeket kezelő nemzetközi együttműködési formákról.</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i/>
          <w:sz w:val="24"/>
          <w:szCs w:val="24"/>
        </w:rPr>
      </w:pPr>
      <w:r w:rsidRPr="0056305C">
        <w:rPr>
          <w:rFonts w:ascii="Times New Roman" w:hAnsi="Times New Roman"/>
          <w:bCs/>
          <w:i/>
          <w:sz w:val="24"/>
          <w:szCs w:val="24"/>
        </w:rPr>
        <w:t>Állampolgárságra, demokráciára nevelés</w:t>
      </w:r>
    </w:p>
    <w:p w:rsidR="00BF32CA" w:rsidRPr="0056305C" w:rsidRDefault="00BF32CA" w:rsidP="00BF32CA">
      <w:pPr>
        <w:pStyle w:val="Nincstrkz"/>
        <w:jc w:val="both"/>
        <w:rPr>
          <w:rFonts w:ascii="Times New Roman" w:hAnsi="Times New Roman"/>
          <w:bCs/>
          <w:sz w:val="24"/>
          <w:szCs w:val="24"/>
        </w:rPr>
      </w:pPr>
      <w:r w:rsidRPr="0056305C">
        <w:rPr>
          <w:rFonts w:ascii="Times New Roman" w:hAnsi="Times New Roman"/>
          <w:bCs/>
          <w:sz w:val="24"/>
          <w:szCs w:val="24"/>
        </w:rPr>
        <w:t>Az iskolai demokráciában, a diákönkormányzat tevékenységeiben való aktív részvétellel a demokratikus technikák gyakorlása: véleménynyilvánítás, döntéshozatal, képviselet. A tanulói jogok és kötelességek arányainak tudatosítása.</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bCs/>
          <w:sz w:val="24"/>
          <w:szCs w:val="24"/>
        </w:rPr>
      </w:pPr>
      <w:r w:rsidRPr="00825A59">
        <w:rPr>
          <w:rFonts w:ascii="Times New Roman" w:hAnsi="Times New Roman"/>
          <w:bCs/>
          <w:sz w:val="24"/>
          <w:szCs w:val="24"/>
        </w:rPr>
        <w:t>A demokratikus jogállam, a jog uralmára épülő közélet működésének alapja az állampolgári részvétel, amely erősíti a nemzeti öntudatot és kohéziót, összhangot teremt az egyéni célok és a közjó között. Ezt a cselekvő állampolgári magatartást a törvénytisztelet, az együttélés szabályainak betartása, az emberi méltóság és az emberi jogok tisztelete, az erőszakmentesség, a méltányosság jellemzi. Az iskola megteremti annak lehetőségét, hogy a tanulók megismerjék a főbb állampolgári jogokat és kötelezettségeket, és ennek keretében biztosítja a honvédelmi nevelést. A részvétel a közügyekben megkívánja a kreatív, önálló mérlegelő gondolkodás, az elemzőképesség és a vitakultúra fejlesztését. A felelősség, az önálló cselekvés, a megbízhatóság, a kölcsönös elfogadás elsajátítását hatékonyan támogatják a tanulók tevékeny részvételére építő tanítás- és tanulásszervezési eljárások.</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Az önismeret és a társas kultúra fejlesztése</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Az éntudat, az énkép (önismeret) fejlesztése, törekvés önmaga minél sokrétűbb fizikai, pszichikai, erkölcsi megismerés</w:t>
      </w:r>
      <w:r w:rsidR="007C7FA5" w:rsidRPr="0056305C">
        <w:rPr>
          <w:rFonts w:ascii="Times New Roman" w:hAnsi="Times New Roman"/>
          <w:sz w:val="24"/>
          <w:szCs w:val="24"/>
        </w:rPr>
        <w:t>ére</w:t>
      </w:r>
      <w:r w:rsidRPr="0056305C">
        <w:rPr>
          <w:rFonts w:ascii="Times New Roman" w:hAnsi="Times New Roman"/>
          <w:sz w:val="24"/>
          <w:szCs w:val="24"/>
        </w:rPr>
        <w:t>.</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Az önismeret – mint a személyes tapasztalatok és a megszerzett ismeretek tudatosításán alapuló, fejlődő és fejleszthető képesség – a társas kapcsolati kultúra alapja. Elő kell segíteni a tanuló kedvező szellemi fejlődését, készségeinek optimális alakulását, tudásának és kompetenciáinak kifejezésre jutását, s valamennyi tudásterület megfelelő kiművelését. Hozzá kell segíteni, hogy képessé váljék érzelmeinek hiteles kifejezésére, a mások helyzetébe történő beleélés képességének az empátiának a fejlődésére, valamint a kölcsönös elfogadásra. Ahhoz, hogy az oktatási és nevelési folyamatban résztvevő tanulók, az elsajátított készségekre és tudásra támaszkodva énképükben is gazdagodjanak, a tanítás-tanulás egész folyamatában támogatást igényelnek ahhoz, hogy tudatosuljon, a saját/egyéni fejlődésüket, sorsukat és életpályájukat maguk tudják alakítani. A megalapozott önismeret hozzájárul a kulturált egyéni és közösségi élethez, mások megértéséhez és tiszteletéhez, a szeretetteljes emberi kapcsolatok kialakításához.</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A családi életre nevelés</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A család fogalma, típusai, tagjai, feladatai, családfa, generációk együttélése, családi munkamegosztás, gazdálkodás a családban, a</w:t>
      </w:r>
      <w:r w:rsidRPr="0056305C">
        <w:rPr>
          <w:rFonts w:ascii="Times New Roman" w:hAnsi="Times New Roman"/>
          <w:bCs/>
          <w:iCs/>
          <w:sz w:val="24"/>
          <w:szCs w:val="24"/>
        </w:rPr>
        <w:t xml:space="preserve"> család szerepe az egyén egészséges, harmonikus fejlődésében, egymásrautaltság, lelki közösség.</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 család kiemelkedő jelentőségű a gyerekek, fiatalok erkölcsi érzékének, szeretetkapcsolatainak, önismeretének, testi és lelki egészségének alakításában. A szűkebb és tágabb környezet változásai, az értékrendben jelentkező átrendeződések, a családok egy részének működésében bekövetkező zavarok szükségessé teszik a családi életre nevelés beemelését a köznevelés területére. A köznevelési intézményeknek ezért kitüntetett feladata a harmonikus családi minták közvetítése, a családi közösségek megbecsülése. A felkészítés a családi életre segítséget nyújt a gyermekeknek és fiataloknak a felelős párkapcsolatok kialakításában, ismereteket közvetít a családi életükben felmerülő konfliktusok kezeléséről. Az iskolának foglalkoznia kell a szexuális kultúra kérdéseivel is.</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A testi és lelki egészségre nevelés</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A mozgásigény kielégítésével, a mozgáskultúra, a mozgáskoordináció, a ritmusérzék és a hallás fejlesztésével, a koncentráció és a relaxáció képességének alapozásával, az egészséges életmódban a tudatosság szerepének bemutatása. Önellátó, testápoló technikák. Az érzelmi intelligencia mélyítése, gazdagítása, az önismeret alakítása, az önértékelés képességének fejlesztése.</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Az egészséges életmódra nevelés hozzásegít az egészséges testi és lelki állapot örömteli megéléséhez. A pedagógusok ösztönözzék a tanulókat arra, hogy legyen igényük a helyes táplálkozásra, a mozgásra, a stresszkezelés módszereinek alkalmazására. Legyenek képesek lelki egyensúlyuk megóvására, társas viselkedésük szabályozására, a konfliktusok kezelésére. Az iskola feladata, hogy a családdal együttműködve felkészítse a tanulókat az önállóságra, a betegség-megelőzésre, továbbá a szabályok betartására a közlekedésben, a testi higiénében, a veszélyes körülmények és anyagok felismerésében, a váratlan helyzetek kezelésében. A pedagógusok motiválják és segítsék a tanulókat a káros függőségekhez vezető szokások kialakulásának megelőzésében.</w:t>
      </w:r>
    </w:p>
    <w:p w:rsidR="00FE78A2" w:rsidRDefault="00FE78A2" w:rsidP="00BF32CA">
      <w:pPr>
        <w:pStyle w:val="Nincstrkz"/>
        <w:jc w:val="both"/>
        <w:rPr>
          <w:rFonts w:ascii="Times New Roman" w:hAnsi="Times New Roman"/>
          <w:i/>
          <w:sz w:val="24"/>
          <w:szCs w:val="24"/>
        </w:rPr>
      </w:pPr>
    </w:p>
    <w:p w:rsidR="00BF32CA" w:rsidRPr="0056305C" w:rsidRDefault="00BF32CA" w:rsidP="00BF32CA">
      <w:pPr>
        <w:pStyle w:val="Nincstrkz"/>
        <w:jc w:val="both"/>
        <w:rPr>
          <w:rFonts w:ascii="Times New Roman" w:hAnsi="Times New Roman"/>
          <w:i/>
          <w:sz w:val="24"/>
          <w:szCs w:val="24"/>
        </w:rPr>
      </w:pPr>
      <w:r w:rsidRPr="0056305C">
        <w:rPr>
          <w:rFonts w:ascii="Times New Roman" w:hAnsi="Times New Roman"/>
          <w:i/>
          <w:sz w:val="24"/>
          <w:szCs w:val="24"/>
        </w:rPr>
        <w:t>Felelősségvállalás másokért, önkéntesség</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 xml:space="preserve">A szociális </w:t>
      </w:r>
      <w:r w:rsidR="000856B4">
        <w:rPr>
          <w:rFonts w:ascii="Times New Roman" w:hAnsi="Times New Roman"/>
          <w:sz w:val="24"/>
          <w:szCs w:val="24"/>
        </w:rPr>
        <w:t>attitűd</w:t>
      </w:r>
      <w:r w:rsidRPr="0056305C">
        <w:rPr>
          <w:rFonts w:ascii="Times New Roman" w:hAnsi="Times New Roman"/>
          <w:sz w:val="24"/>
          <w:szCs w:val="24"/>
        </w:rPr>
        <w:t xml:space="preserve"> fejlesztése, az együttérző, segítő magatartás erősítése. Segítő feladatok az iskolai életben, rendszeresség.</w:t>
      </w:r>
    </w:p>
    <w:p w:rsidR="00BF32CA" w:rsidRPr="0056305C" w:rsidRDefault="00BF32CA" w:rsidP="00BF32CA">
      <w:pPr>
        <w:jc w:val="both"/>
        <w:rPr>
          <w:rFonts w:ascii="Times New Roman" w:hAnsi="Times New Roman"/>
          <w:color w:val="000000"/>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 xml:space="preserve">A </w:t>
      </w:r>
      <w:proofErr w:type="spellStart"/>
      <w:r w:rsidRPr="00825A59">
        <w:rPr>
          <w:rFonts w:ascii="Times New Roman" w:hAnsi="Times New Roman"/>
          <w:sz w:val="24"/>
          <w:szCs w:val="24"/>
        </w:rPr>
        <w:t>Nat</w:t>
      </w:r>
      <w:proofErr w:type="spellEnd"/>
      <w:r w:rsidRPr="00825A59">
        <w:rPr>
          <w:rFonts w:ascii="Times New Roman" w:hAnsi="Times New Roman"/>
          <w:sz w:val="24"/>
          <w:szCs w:val="24"/>
        </w:rPr>
        <w:t xml:space="preserve"> </w:t>
      </w:r>
      <w:proofErr w:type="spellStart"/>
      <w:r w:rsidRPr="00825A59">
        <w:rPr>
          <w:rFonts w:ascii="Times New Roman" w:hAnsi="Times New Roman"/>
          <w:sz w:val="24"/>
          <w:szCs w:val="24"/>
        </w:rPr>
        <w:t>ösztönzi</w:t>
      </w:r>
      <w:proofErr w:type="spellEnd"/>
      <w:r w:rsidRPr="00825A59">
        <w:rPr>
          <w:rFonts w:ascii="Times New Roman" w:hAnsi="Times New Roman"/>
          <w:sz w:val="24"/>
          <w:szCs w:val="24"/>
        </w:rPr>
        <w:t xml:space="preserve"> a személyiség fejlesztését, kibontakozását segítő nevelést-oktatást: célul tűzi ki a hátrányos helyzetű vagy fogyatékkal élő emberek iránti szociális </w:t>
      </w:r>
      <w:r w:rsidR="000856B4">
        <w:rPr>
          <w:rFonts w:ascii="Times New Roman" w:hAnsi="Times New Roman"/>
          <w:sz w:val="24"/>
          <w:szCs w:val="24"/>
        </w:rPr>
        <w:t>attitűd</w:t>
      </w:r>
      <w:r w:rsidRPr="00825A59">
        <w:rPr>
          <w:rFonts w:ascii="Times New Roman" w:hAnsi="Times New Roman"/>
          <w:sz w:val="24"/>
          <w:szCs w:val="24"/>
        </w:rPr>
        <w:t>, segítő magatartás kialakítását a tanulókban úgy, hogy saját élményű tanuláson keresztül ismerik meg ezeknek a csoportoknak a sajátos igényeit, élethelyzetét. A segítő magatartás számos olyan képességet igényel és fejleszt is egyúttal (együttérzés, együttműködés, problémamegoldás, önkéntes feladatvállalás és -megvalósítás), amelyek gyakorlása elengedhetetlen a tudatos, felelős állampolgári léthez.</w:t>
      </w:r>
    </w:p>
    <w:p w:rsidR="00FE78A2" w:rsidRDefault="00FE78A2" w:rsidP="00BF32CA">
      <w:pPr>
        <w:pStyle w:val="Nincstrkz"/>
        <w:jc w:val="both"/>
        <w:rPr>
          <w:rFonts w:ascii="Times New Roman" w:hAnsi="Times New Roman"/>
          <w:bCs/>
          <w:i/>
          <w:sz w:val="24"/>
          <w:szCs w:val="24"/>
        </w:rPr>
      </w:pPr>
    </w:p>
    <w:p w:rsidR="00FE78A2" w:rsidRDefault="00FE78A2" w:rsidP="00BF32CA">
      <w:pPr>
        <w:pStyle w:val="Nincstrkz"/>
        <w:jc w:val="both"/>
        <w:rPr>
          <w:rFonts w:ascii="Times New Roman" w:hAnsi="Times New Roman"/>
          <w:bCs/>
          <w:i/>
          <w:sz w:val="24"/>
          <w:szCs w:val="24"/>
        </w:rPr>
      </w:pPr>
    </w:p>
    <w:p w:rsidR="00D54821" w:rsidRDefault="00D54821"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Fenntarthatóság, környezettudatosság</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Mindennapi tevékenységeiben váljon általánossá a környezetkímélő, takarékos magatartás, alakuljon ki a természeti és épített környezet iránti szeretet és megóvás igénye.</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color w:val="000000"/>
          <w:sz w:val="24"/>
          <w:szCs w:val="24"/>
        </w:rPr>
      </w:pPr>
      <w:r w:rsidRPr="00825A59">
        <w:rPr>
          <w:rFonts w:ascii="Times New Roman" w:hAnsi="Times New Roman"/>
          <w:color w:val="000000"/>
          <w:sz w:val="24"/>
          <w:szCs w:val="24"/>
        </w:rPr>
        <w:t>A felnövekvő nemzedéknek ismernie és becsülnie kell az életformák gazdag változatosságát a természetben és a kultúrában. Meg kell tanulnia, hogy az erőforrásokat tudatosan, takarékosan és felelősségteljesen, megújulási képességükre tekintettel használja. Cél, hogy a természet és a környezet ismeretén és szeretetén alapuló környezetkímélő, értékvédő, a fenntarthatóság mellett elkötelezett magatartás váljék meghatározóvá a tanulók számára. Az intézménynek fel kell készítenie őket a környezettel kapcsolatos állampolgári kötelességek és jogok gyakorlására. Törekedni kell arra, hogy a tanulók megismerjék azokat a gazdasági és társadalmi folyamatokat, amelyek változásokat, válságokat idézhetnek elő, továbbá kapcsolódjanak be közvetlen és tágabb környezetük értékeinek, sokszínűségének megőrzésébe, gyarapításába.</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Pályaorientáció</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A munka szerepe az ember életében. Érdeklődési területek, vonzódások tudatosítása, reális pályakép a képességek, adottságok szerint, mérlegelés. A fizikai és a szellemi munka (a szülők és ismerősök szakmája, ismert szakmák rendszerezése fizikai és szellemi munkacsoportba, a két szakmacsoport lényegi különbségei és hasonlóságai</w:t>
      </w:r>
      <w:r w:rsidR="007C7FA5" w:rsidRPr="0056305C">
        <w:rPr>
          <w:rFonts w:ascii="Times New Roman" w:hAnsi="Times New Roman"/>
          <w:sz w:val="24"/>
          <w:szCs w:val="24"/>
        </w:rPr>
        <w:t xml:space="preserve"> felismerése</w:t>
      </w:r>
      <w:r w:rsidRPr="0056305C">
        <w:rPr>
          <w:rFonts w:ascii="Times New Roman" w:hAnsi="Times New Roman"/>
          <w:sz w:val="24"/>
          <w:szCs w:val="24"/>
        </w:rPr>
        <w:t xml:space="preserve">. </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Az iskolának – a tanulók életkorához igazodva és a lehetőségekhez képest – átfogó képet kell nyújtania a munka világáról. Ennek érdekében olyan feltételeket, tevékenységeket kell biztosítania, amelyek révén a diákok kipróbálhatják képességeiket, elmélyülhetnek az érdeklődésüknek megfelelő területeken, megtalálhatják hivatásukat, kiválaszthatják a nekik megfelelő foglalkozást és pályát, valamint képessé válnak arra, hogy ehhez megtegyék a szükséges erőfeszítéseket.</w:t>
      </w:r>
      <w:r>
        <w:rPr>
          <w:rFonts w:ascii="Times New Roman" w:hAnsi="Times New Roman"/>
          <w:sz w:val="24"/>
          <w:szCs w:val="24"/>
        </w:rPr>
        <w:t xml:space="preserve"> </w:t>
      </w:r>
      <w:r w:rsidRPr="00825A59">
        <w:rPr>
          <w:rFonts w:ascii="Times New Roman" w:hAnsi="Times New Roman"/>
          <w:sz w:val="24"/>
          <w:szCs w:val="24"/>
        </w:rPr>
        <w:t>Ezért fejleszteni kell bennük a segítéssel, az együttműködéssel, a vezetéssel és a versengéssel kapcsolatos magatartásmódokat és azok kezelését.</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Gazdasági és pénzügyi nevelés</w:t>
      </w:r>
    </w:p>
    <w:p w:rsidR="00BF32CA" w:rsidRPr="0056305C" w:rsidRDefault="00BF32CA" w:rsidP="00BF32CA">
      <w:pPr>
        <w:pStyle w:val="Nincstrkz"/>
        <w:jc w:val="both"/>
        <w:rPr>
          <w:rFonts w:ascii="Times New Roman" w:hAnsi="Times New Roman"/>
          <w:color w:val="000000"/>
          <w:sz w:val="24"/>
          <w:szCs w:val="24"/>
        </w:rPr>
      </w:pPr>
      <w:r w:rsidRPr="0056305C">
        <w:rPr>
          <w:rFonts w:ascii="Times New Roman" w:hAnsi="Times New Roman"/>
          <w:sz w:val="24"/>
          <w:szCs w:val="24"/>
        </w:rPr>
        <w:t xml:space="preserve">Részvétel a pénz kezelésében, </w:t>
      </w:r>
      <w:r w:rsidR="007C7FA5" w:rsidRPr="0056305C">
        <w:rPr>
          <w:rFonts w:ascii="Times New Roman" w:hAnsi="Times New Roman"/>
          <w:sz w:val="24"/>
          <w:szCs w:val="24"/>
        </w:rPr>
        <w:t>a csoport (</w:t>
      </w:r>
      <w:r w:rsidRPr="0056305C">
        <w:rPr>
          <w:rFonts w:ascii="Times New Roman" w:hAnsi="Times New Roman"/>
          <w:sz w:val="24"/>
          <w:szCs w:val="24"/>
        </w:rPr>
        <w:t>évfolyam</w:t>
      </w:r>
      <w:r w:rsidR="007C7FA5" w:rsidRPr="0056305C">
        <w:rPr>
          <w:rFonts w:ascii="Times New Roman" w:hAnsi="Times New Roman"/>
          <w:sz w:val="24"/>
          <w:szCs w:val="24"/>
        </w:rPr>
        <w:t xml:space="preserve">) ezzel kapcsolatos </w:t>
      </w:r>
      <w:r w:rsidRPr="0056305C">
        <w:rPr>
          <w:rFonts w:ascii="Times New Roman" w:hAnsi="Times New Roman"/>
          <w:sz w:val="24"/>
          <w:szCs w:val="24"/>
        </w:rPr>
        <w:t>tevékenység</w:t>
      </w:r>
      <w:r w:rsidR="007C7FA5" w:rsidRPr="0056305C">
        <w:rPr>
          <w:rFonts w:ascii="Times New Roman" w:hAnsi="Times New Roman"/>
          <w:sz w:val="24"/>
          <w:szCs w:val="24"/>
        </w:rPr>
        <w:t>é</w:t>
      </w:r>
      <w:r w:rsidRPr="0056305C">
        <w:rPr>
          <w:rFonts w:ascii="Times New Roman" w:hAnsi="Times New Roman"/>
          <w:sz w:val="24"/>
          <w:szCs w:val="24"/>
        </w:rPr>
        <w:t xml:space="preserve">ben, a családból hozott példákkal </w:t>
      </w:r>
      <w:r w:rsidRPr="0056305C">
        <w:rPr>
          <w:rFonts w:ascii="Times New Roman" w:hAnsi="Times New Roman"/>
          <w:color w:val="000000"/>
          <w:sz w:val="24"/>
          <w:szCs w:val="24"/>
        </w:rPr>
        <w:t xml:space="preserve">a </w:t>
      </w:r>
      <w:r w:rsidR="009D3FE4" w:rsidRPr="0056305C">
        <w:rPr>
          <w:rFonts w:ascii="Times New Roman" w:hAnsi="Times New Roman"/>
          <w:color w:val="000000"/>
          <w:sz w:val="24"/>
          <w:szCs w:val="24"/>
        </w:rPr>
        <w:t>célszerű gazdálkodás gyakorlása</w:t>
      </w:r>
      <w:r w:rsidRPr="0056305C">
        <w:rPr>
          <w:rFonts w:ascii="Times New Roman" w:hAnsi="Times New Roman"/>
          <w:color w:val="000000"/>
          <w:sz w:val="24"/>
          <w:szCs w:val="24"/>
        </w:rPr>
        <w:t xml:space="preserve"> a pénzhasználat és a fogyasztás területén. A saját felelősség, az értékteremtő munka felismerése. Gazdasági, pénzügyi intézmények szerep</w:t>
      </w:r>
      <w:r w:rsidR="007C7FA5" w:rsidRPr="0056305C">
        <w:rPr>
          <w:rFonts w:ascii="Times New Roman" w:hAnsi="Times New Roman"/>
          <w:color w:val="000000"/>
          <w:sz w:val="24"/>
          <w:szCs w:val="24"/>
        </w:rPr>
        <w:t>ének alapvető ismerete</w:t>
      </w:r>
      <w:r w:rsidRPr="0056305C">
        <w:rPr>
          <w:rFonts w:ascii="Times New Roman" w:hAnsi="Times New Roman"/>
          <w:color w:val="000000"/>
          <w:sz w:val="24"/>
          <w:szCs w:val="24"/>
        </w:rPr>
        <w:t xml:space="preserve"> a mindennapi életben.</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 felnövekvő nemzedéknek hasznosítható ismeretekkel kell rendelkeznie a világgazdaság, a nemzetgazdaság, a vállalkozások és a háztartások életét meghatározó gazdasági-pénzügyi intézményekről és folyamatokról. Cél, hogy a tanulók ismerjék fel saját felelősségüket az értékteremtő munka, a javakkal való ésszerű gazdálkodás, a pénz világa és a fogyasztás területén. Tudják mérlegelni döntéseik közvetlen és közvet</w:t>
      </w:r>
      <w:bookmarkStart w:id="0" w:name="_GoBack"/>
      <w:bookmarkEnd w:id="0"/>
      <w:r w:rsidRPr="00825A59">
        <w:rPr>
          <w:rFonts w:ascii="Times New Roman" w:hAnsi="Times New Roman"/>
          <w:sz w:val="24"/>
          <w:szCs w:val="24"/>
        </w:rPr>
        <w:t>ett következményeit és kockázatát. Lássák világosan rövid és hosszú távú céljaik, valamint az erőforrások kapcsolatát, az egyéni és közösségi érdekek összefüggését, egymásrautaltságát. Ennek érdekében a köznevelési intézmény biztosítja a pénzügyi rendszer alapismereteire vonatkozó pénzügyi szabályok, a banki tranzakciókkal kapcsolatos minimális ismeretek és a fogyasztóvédelmi jogok tanítását.</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Médiatudatosságra nevelés</w:t>
      </w:r>
    </w:p>
    <w:p w:rsidR="00BF32CA" w:rsidRPr="0056305C" w:rsidRDefault="00BF32CA" w:rsidP="00BF32CA">
      <w:pPr>
        <w:pStyle w:val="Nincstrkz"/>
        <w:jc w:val="both"/>
        <w:rPr>
          <w:rFonts w:ascii="Times New Roman" w:hAnsi="Times New Roman"/>
          <w:color w:val="000000"/>
          <w:sz w:val="24"/>
          <w:szCs w:val="24"/>
        </w:rPr>
      </w:pPr>
      <w:r w:rsidRPr="0056305C">
        <w:rPr>
          <w:rFonts w:ascii="Times New Roman" w:hAnsi="Times New Roman"/>
          <w:color w:val="000000"/>
          <w:sz w:val="24"/>
          <w:szCs w:val="24"/>
        </w:rPr>
        <w:t xml:space="preserve">A különböző </w:t>
      </w:r>
      <w:proofErr w:type="gramStart"/>
      <w:r w:rsidRPr="0056305C">
        <w:rPr>
          <w:rFonts w:ascii="Times New Roman" w:hAnsi="Times New Roman"/>
          <w:color w:val="000000"/>
          <w:sz w:val="24"/>
          <w:szCs w:val="24"/>
        </w:rPr>
        <w:t>médiumok</w:t>
      </w:r>
      <w:proofErr w:type="gramEnd"/>
      <w:r w:rsidRPr="0056305C">
        <w:rPr>
          <w:rFonts w:ascii="Times New Roman" w:hAnsi="Times New Roman"/>
          <w:color w:val="000000"/>
          <w:sz w:val="24"/>
          <w:szCs w:val="24"/>
        </w:rPr>
        <w:t xml:space="preserve"> mint ismeretszerzési, művelődési, önkifejező kapcsolatteremtési lehetőségek</w:t>
      </w:r>
      <w:r w:rsidR="009D3FE4" w:rsidRPr="0056305C">
        <w:rPr>
          <w:rFonts w:ascii="Times New Roman" w:hAnsi="Times New Roman"/>
          <w:color w:val="000000"/>
          <w:sz w:val="24"/>
          <w:szCs w:val="24"/>
        </w:rPr>
        <w:t xml:space="preserve"> megismerése</w:t>
      </w:r>
      <w:r w:rsidRPr="0056305C">
        <w:rPr>
          <w:rFonts w:ascii="Times New Roman" w:hAnsi="Times New Roman"/>
          <w:color w:val="000000"/>
          <w:sz w:val="24"/>
          <w:szCs w:val="24"/>
        </w:rPr>
        <w:t>, az alkalmazásokban lévő veszélyforrások</w:t>
      </w:r>
      <w:r w:rsidR="009D3FE4" w:rsidRPr="0056305C">
        <w:rPr>
          <w:rFonts w:ascii="Times New Roman" w:hAnsi="Times New Roman"/>
          <w:color w:val="000000"/>
          <w:sz w:val="24"/>
          <w:szCs w:val="24"/>
        </w:rPr>
        <w:t xml:space="preserve"> tudatosítása</w:t>
      </w:r>
      <w:r w:rsidRPr="0056305C">
        <w:rPr>
          <w:rFonts w:ascii="Times New Roman" w:hAnsi="Times New Roman"/>
          <w:color w:val="000000"/>
          <w:sz w:val="24"/>
          <w:szCs w:val="24"/>
        </w:rPr>
        <w:t>. Tudatosság kialakítása a válogatásban.</w:t>
      </w:r>
    </w:p>
    <w:p w:rsidR="00BF32CA" w:rsidRPr="0056305C"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Cél, hogy a tanulók a mediatizált, globális nyilvánosság felelős résztvevőivé váljanak: értsék az új és a hagyományos médiumok nyelvét. A médiatudatosságra</w:t>
      </w:r>
      <w:r w:rsidR="000856B4">
        <w:rPr>
          <w:rFonts w:ascii="Times New Roman" w:hAnsi="Times New Roman"/>
          <w:sz w:val="24"/>
          <w:szCs w:val="24"/>
        </w:rPr>
        <w:t xml:space="preserve"> nevelés az értelmező, elemző </w:t>
      </w:r>
      <w:r w:rsidRPr="00825A59">
        <w:rPr>
          <w:rFonts w:ascii="Times New Roman" w:hAnsi="Times New Roman"/>
          <w:sz w:val="24"/>
          <w:szCs w:val="24"/>
        </w:rPr>
        <w:t>beállítódás kialakítása és tevékenység-központúsága révén felkészít a demokrácia részvételi kultúrájára és a médiumoktól is befolyásolt mindennapi élet értelmes és értékelvű megszervezésére, tudatos alakítására. A tanulók megismerkednek a média működésével és hatásmechanizmusaival, a média és a társadalom közötti kölcsönös kapcsolatokkal, a valóságos és a virtuális, a nyilvános és a bizalmas érintkezés megkülönböztetésének módjával, valamint e különbségek és az említett médiajellemzők jogi és etikai jelentőségével.</w:t>
      </w:r>
    </w:p>
    <w:p w:rsidR="00FE78A2" w:rsidRDefault="00FE78A2" w:rsidP="00BF32CA">
      <w:pPr>
        <w:pStyle w:val="Nincstrkz"/>
        <w:jc w:val="both"/>
        <w:rPr>
          <w:rFonts w:ascii="Times New Roman" w:hAnsi="Times New Roman"/>
          <w:bCs/>
          <w:i/>
          <w:sz w:val="24"/>
          <w:szCs w:val="24"/>
        </w:rPr>
      </w:pPr>
    </w:p>
    <w:p w:rsidR="00BF32CA" w:rsidRPr="0056305C" w:rsidRDefault="00BF32CA" w:rsidP="00BF32CA">
      <w:pPr>
        <w:pStyle w:val="Nincstrkz"/>
        <w:jc w:val="both"/>
        <w:rPr>
          <w:rFonts w:ascii="Times New Roman" w:hAnsi="Times New Roman"/>
          <w:bCs/>
          <w:i/>
          <w:sz w:val="24"/>
          <w:szCs w:val="24"/>
        </w:rPr>
      </w:pPr>
      <w:r w:rsidRPr="0056305C">
        <w:rPr>
          <w:rFonts w:ascii="Times New Roman" w:hAnsi="Times New Roman"/>
          <w:bCs/>
          <w:i/>
          <w:sz w:val="24"/>
          <w:szCs w:val="24"/>
        </w:rPr>
        <w:t>A tanulás tanítása</w:t>
      </w:r>
    </w:p>
    <w:p w:rsidR="00BF32CA" w:rsidRPr="0056305C" w:rsidRDefault="00BF32CA" w:rsidP="00BF32CA">
      <w:pPr>
        <w:pStyle w:val="Nincstrkz"/>
        <w:jc w:val="both"/>
        <w:rPr>
          <w:rFonts w:ascii="Times New Roman" w:hAnsi="Times New Roman"/>
          <w:i/>
          <w:sz w:val="24"/>
          <w:szCs w:val="24"/>
        </w:rPr>
      </w:pPr>
      <w:r w:rsidRPr="0056305C">
        <w:rPr>
          <w:rFonts w:ascii="Times New Roman" w:hAnsi="Times New Roman"/>
          <w:sz w:val="24"/>
          <w:szCs w:val="24"/>
        </w:rPr>
        <w:t>Az életkori jellemzők figyelembevételével a kreativitás fejlesztése, az írásbeliség és a szóbeliség egyensúlyára való törekvés, a tanulók egészséges terhelése, érési folyamatuk követése, személyre szóló, fejlesztő értékelésük. Az együttműködésre építő (kooperatív-interaktív) tanulási technikák és tanulásszervezési módok fokozott alkalmazása. Az egyéni tanulási stílus figyelembevétele, egyéni tanulási stratégiák érvényesítése.</w:t>
      </w:r>
    </w:p>
    <w:p w:rsidR="00BF32CA" w:rsidRDefault="00BF32CA" w:rsidP="00BF32CA">
      <w:pPr>
        <w:jc w:val="both"/>
        <w:rPr>
          <w:rFonts w:ascii="Times New Roman" w:hAnsi="Times New Roman"/>
          <w:sz w:val="24"/>
          <w:szCs w:val="24"/>
        </w:rPr>
      </w:pPr>
    </w:p>
    <w:p w:rsidR="00FE78A2" w:rsidRPr="00C51A85" w:rsidRDefault="00FE78A2" w:rsidP="00FE78A2">
      <w:pPr>
        <w:contextualSpacing/>
        <w:jc w:val="both"/>
        <w:rPr>
          <w:rFonts w:ascii="Times New Roman" w:hAnsi="Times New Roman"/>
          <w:sz w:val="24"/>
          <w:szCs w:val="24"/>
        </w:rPr>
      </w:pPr>
      <w:r w:rsidRPr="00825A59">
        <w:rPr>
          <w:rFonts w:ascii="Times New Roman" w:hAnsi="Times New Roman"/>
          <w:sz w:val="24"/>
          <w:szCs w:val="24"/>
        </w:rPr>
        <w:t>A tanulás tanítása az iskola alapvető feladata. Minden pedagógus teendője, hogy felkeltse az érdeklődést az iránt, amit tanít, és útbaigazítást adjon a tananyag elsajátításával, szerkezetével, hozzáférésével kapcsolatban. Meg kell tanítania, hogyan alkalmazható a megfigyelés és a tervezett kísérlet módszere; hogyan használhatók a könyvtári és más információforrások; hogyan mozgósíthatók az előzetes ismeretek és tapasztalatok; melyek az egyénre szabott tanulási módszerek; miként működhetnek együtt a tanulók csoportban; hogyan rögzíthetők és hívhatók elő pontosan, szó szerint például szövegek, meghatározások, képletek. Olyan tudást kell kialakítani, amelyet a tanulók új helyzetekben is képesek alkalmazni, a változatok sokoldalú áttekintésével és értékelésével. A tanulás tanításának elengedhetetlen része a tanulás eredményességének, a tanuló testi és szellemi teljesítményeinek lehetőség szerinti növelése és a tudás minőségének értékelése.</w:t>
      </w:r>
    </w:p>
    <w:p w:rsidR="00654870" w:rsidRPr="0056305C" w:rsidRDefault="00654870" w:rsidP="00BF32CA">
      <w:pPr>
        <w:jc w:val="both"/>
        <w:rPr>
          <w:rFonts w:ascii="Times New Roman" w:hAnsi="Times New Roman"/>
          <w:sz w:val="24"/>
          <w:szCs w:val="24"/>
        </w:rPr>
      </w:pPr>
    </w:p>
    <w:p w:rsidR="00BF32CA" w:rsidRPr="0056305C" w:rsidRDefault="00BF32CA" w:rsidP="00BF32CA">
      <w:pPr>
        <w:jc w:val="both"/>
        <w:rPr>
          <w:rFonts w:ascii="Times New Roman" w:hAnsi="Times New Roman"/>
          <w:b/>
          <w:color w:val="000000"/>
          <w:sz w:val="24"/>
          <w:szCs w:val="24"/>
        </w:rPr>
      </w:pPr>
      <w:r w:rsidRPr="0056305C">
        <w:rPr>
          <w:rFonts w:ascii="Times New Roman" w:hAnsi="Times New Roman"/>
          <w:b/>
          <w:color w:val="000000"/>
          <w:sz w:val="24"/>
          <w:szCs w:val="24"/>
        </w:rPr>
        <w:t>Kulcskompetenciák, kompetenciafejlesztés</w:t>
      </w:r>
    </w:p>
    <w:p w:rsidR="00BF32CA" w:rsidRDefault="00BF32CA" w:rsidP="00BF32CA">
      <w:pPr>
        <w:jc w:val="both"/>
        <w:rPr>
          <w:rFonts w:ascii="Times New Roman" w:hAnsi="Times New Roman"/>
          <w:sz w:val="24"/>
          <w:szCs w:val="24"/>
        </w:rPr>
      </w:pPr>
    </w:p>
    <w:p w:rsidR="00FE78A2" w:rsidRDefault="00FE78A2" w:rsidP="00FE78A2">
      <w:pPr>
        <w:jc w:val="both"/>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Nat</w:t>
      </w:r>
      <w:proofErr w:type="spellEnd"/>
      <w:r>
        <w:rPr>
          <w:rFonts w:ascii="Times New Roman" w:hAnsi="Times New Roman"/>
          <w:bCs/>
          <w:color w:val="000000"/>
          <w:sz w:val="24"/>
          <w:szCs w:val="24"/>
        </w:rPr>
        <w:t xml:space="preserve"> kulcskompetenciái nem tantárgyakhoz kötötten, hanem tantárgyakon átívelve, horizontálisan jelennek meg a kerettantervben a sajátos nevelési igény típusának és súlyosságának megfelelő adaptált formában. A </w:t>
      </w:r>
      <w:proofErr w:type="spellStart"/>
      <w:r>
        <w:rPr>
          <w:rFonts w:ascii="Times New Roman" w:hAnsi="Times New Roman"/>
          <w:bCs/>
          <w:color w:val="000000"/>
          <w:sz w:val="24"/>
          <w:szCs w:val="24"/>
        </w:rPr>
        <w:t>Nat</w:t>
      </w:r>
      <w:proofErr w:type="spellEnd"/>
      <w:r>
        <w:rPr>
          <w:rFonts w:ascii="Times New Roman" w:hAnsi="Times New Roman"/>
          <w:bCs/>
          <w:color w:val="000000"/>
          <w:sz w:val="24"/>
          <w:szCs w:val="24"/>
        </w:rPr>
        <w:t xml:space="preserve"> kulcskompetenciái az alábbi specifikumokat hordozzák az enyhe értelmi fogyatékos tanulók esetében:</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tanulás kompetenciái</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 xml:space="preserve">A hatékony, önálló tanuláshoz alapvető készségekkel, képességekkel kell rendelkezni, amit az alapkompetenciák biztosítanak. A tanulót támogatni kell abban, hogy megtalálja saját érdeklődési körét, hogy minél több tanulási technikát megismerjen, és ezek alapján képessé váljon majd saját tanulási stratégia kialakítására. Segíteni kell a tanulót abban, hogy lehetősége legyen a </w:t>
      </w:r>
      <w:proofErr w:type="spellStart"/>
      <w:r w:rsidRPr="00CE1281">
        <w:rPr>
          <w:rFonts w:ascii="Times New Roman" w:hAnsi="Times New Roman"/>
          <w:bCs/>
          <w:color w:val="000000"/>
          <w:sz w:val="24"/>
          <w:szCs w:val="24"/>
        </w:rPr>
        <w:t>metakogníció</w:t>
      </w:r>
      <w:proofErr w:type="spellEnd"/>
      <w:r w:rsidRPr="00CE1281">
        <w:rPr>
          <w:rFonts w:ascii="Times New Roman" w:hAnsi="Times New Roman"/>
          <w:bCs/>
          <w:color w:val="000000"/>
          <w:sz w:val="24"/>
          <w:szCs w:val="24"/>
        </w:rPr>
        <w:t xml:space="preserve"> (gondolkodásról való gondolkodás) gyakorlására, tudatos alkalmazására, a tanuláshoz való pozitív viszony kialakítására.</w:t>
      </w:r>
    </w:p>
    <w:p w:rsidR="00FE78A2" w:rsidRDefault="00FE78A2" w:rsidP="00FE78A2">
      <w:pPr>
        <w:jc w:val="both"/>
        <w:rPr>
          <w:rFonts w:ascii="Times New Roman" w:hAnsi="Times New Roman"/>
          <w:bCs/>
          <w:color w:val="000000"/>
          <w:sz w:val="24"/>
          <w:szCs w:val="24"/>
        </w:rPr>
      </w:pPr>
    </w:p>
    <w:p w:rsidR="00FE78A2" w:rsidRDefault="00FE78A2" w:rsidP="00FE78A2">
      <w:pPr>
        <w:jc w:val="both"/>
        <w:rPr>
          <w:rFonts w:ascii="Times New Roman" w:hAnsi="Times New Roman"/>
          <w:bCs/>
          <w:color w:val="000000"/>
          <w:sz w:val="24"/>
          <w:szCs w:val="24"/>
        </w:rPr>
      </w:pPr>
    </w:p>
    <w:p w:rsidR="00946248" w:rsidRPr="005E0D2A" w:rsidRDefault="00946248" w:rsidP="00946248">
      <w:pPr>
        <w:jc w:val="both"/>
        <w:rPr>
          <w:rFonts w:ascii="Times New Roman" w:hAnsi="Times New Roman"/>
          <w:bCs/>
          <w:color w:val="000000"/>
          <w:sz w:val="24"/>
          <w:szCs w:val="24"/>
        </w:rPr>
      </w:pPr>
      <w:r w:rsidRPr="005E0D2A">
        <w:rPr>
          <w:rFonts w:ascii="Times New Roman" w:hAnsi="Times New Roman"/>
          <w:bCs/>
          <w:color w:val="000000"/>
          <w:sz w:val="24"/>
          <w:szCs w:val="24"/>
        </w:rPr>
        <w:t xml:space="preserve">A kommunikációs kompetenciák (anyanyelvi </w:t>
      </w:r>
      <w:r>
        <w:rPr>
          <w:rFonts w:ascii="Times New Roman" w:hAnsi="Times New Roman"/>
          <w:bCs/>
          <w:color w:val="000000"/>
          <w:sz w:val="24"/>
          <w:szCs w:val="24"/>
        </w:rPr>
        <w:t xml:space="preserve">és idegen nyelvi </w:t>
      </w:r>
      <w:r w:rsidRPr="005E0D2A">
        <w:rPr>
          <w:rFonts w:ascii="Times New Roman" w:hAnsi="Times New Roman"/>
          <w:bCs/>
          <w:color w:val="000000"/>
          <w:sz w:val="24"/>
          <w:szCs w:val="24"/>
        </w:rPr>
        <w:t>kompetenciák)</w:t>
      </w:r>
    </w:p>
    <w:p w:rsidR="00946248" w:rsidRPr="005E0D2A" w:rsidRDefault="00946248" w:rsidP="00946248">
      <w:pPr>
        <w:jc w:val="both"/>
        <w:rPr>
          <w:rFonts w:ascii="Times New Roman" w:hAnsi="Times New Roman"/>
          <w:bCs/>
          <w:color w:val="000000"/>
          <w:sz w:val="24"/>
          <w:szCs w:val="24"/>
        </w:rPr>
      </w:pPr>
    </w:p>
    <w:p w:rsidR="00946248" w:rsidRPr="005E0D2A" w:rsidRDefault="00946248" w:rsidP="00946248">
      <w:pPr>
        <w:jc w:val="both"/>
        <w:rPr>
          <w:rFonts w:ascii="Times New Roman" w:hAnsi="Times New Roman"/>
          <w:bCs/>
          <w:color w:val="000000"/>
          <w:sz w:val="24"/>
          <w:szCs w:val="24"/>
        </w:rPr>
      </w:pPr>
      <w:r w:rsidRPr="005E0D2A">
        <w:rPr>
          <w:rFonts w:ascii="Times New Roman" w:hAnsi="Times New Roman"/>
          <w:bCs/>
          <w:color w:val="000000"/>
          <w:sz w:val="24"/>
          <w:szCs w:val="24"/>
        </w:rPr>
        <w:t xml:space="preserve">Az anyanyelv elsajátításának folyamatában az enyhe értelmi fogyatékos tanulók esetében a közlés és befogadás szóbeli ágát javasolt a középpontba állítani. Az anyanyelv elsajátíttatása során – a tanulók egyéni sajátosságaihoz való igazodás mellett – alapelv, hogy esetükben a nyelvelsajátítás lényegi módja nem az elszigetelt nyelvi jelenségek oktatása, hanem az a folyamat, amelyben az ember nyelvileg fogalmazza meg a valóságra vonatkozó ítéleteit. Az anyanyelv tanításában csak az a fejlesztő tevékenység hozhatja meg a kívánt eredményt, amely (az egyén képességének és beszédállapotának figyelembevétele mellett) a </w:t>
      </w:r>
      <w:proofErr w:type="gramStart"/>
      <w:r w:rsidRPr="005E0D2A">
        <w:rPr>
          <w:rFonts w:ascii="Times New Roman" w:hAnsi="Times New Roman"/>
          <w:bCs/>
          <w:color w:val="000000"/>
          <w:sz w:val="24"/>
          <w:szCs w:val="24"/>
        </w:rPr>
        <w:t>beszédnek</w:t>
      </w:r>
      <w:proofErr w:type="gramEnd"/>
      <w:r w:rsidRPr="005E0D2A">
        <w:rPr>
          <w:rFonts w:ascii="Times New Roman" w:hAnsi="Times New Roman"/>
          <w:bCs/>
          <w:color w:val="000000"/>
          <w:sz w:val="24"/>
          <w:szCs w:val="24"/>
        </w:rPr>
        <w:t xml:space="preserve"> mint összetett folyamatnak a fejlesztésére irányul, s a „nyelvet” funkcióinak (kifejező, informáló, felhívó) megfelelően, elemi formáiban (közlés, megbeszélés, rábeszélés) és alaptípusaiban (élőbeszéd, írott beszéd) gyakoroltatja és alkalmaztatja. </w:t>
      </w:r>
      <w:r w:rsidRPr="00F0330D">
        <w:rPr>
          <w:rFonts w:ascii="Times New Roman" w:hAnsi="Times New Roman"/>
          <w:bCs/>
          <w:color w:val="000000"/>
          <w:sz w:val="24"/>
          <w:szCs w:val="24"/>
        </w:rPr>
        <w:t xml:space="preserve">Az idegen nyelvi </w:t>
      </w:r>
      <w:proofErr w:type="gramStart"/>
      <w:r w:rsidRPr="00F0330D">
        <w:rPr>
          <w:rFonts w:ascii="Times New Roman" w:hAnsi="Times New Roman"/>
          <w:bCs/>
          <w:color w:val="000000"/>
          <w:sz w:val="24"/>
          <w:szCs w:val="24"/>
        </w:rPr>
        <w:t>kommunikáció</w:t>
      </w:r>
      <w:proofErr w:type="gramEnd"/>
      <w:r w:rsidRPr="00F0330D">
        <w:rPr>
          <w:rFonts w:ascii="Times New Roman" w:hAnsi="Times New Roman"/>
          <w:bCs/>
          <w:color w:val="000000"/>
          <w:sz w:val="24"/>
          <w:szCs w:val="24"/>
        </w:rPr>
        <w:t xml:space="preserve"> mint kiemelt kompetenciaterület az enyhe értelmi fogyatékos tanulók nevelésében egyénileg differenciált tananyagstruktúrát igényel. A hallási észlelés, a figyelem, az emlékezet fokozott fejlesztése mellett a célokat a tanulók szükségletei határozzák meg. A sikeres kommunikáció érdekében szükség van a nagyobb időkeretre, a folyamatos gyakorlásra, a játékos helyzetekben történő megvalósításra, a helyzetgyakorlatokra.</w:t>
      </w:r>
      <w:r>
        <w:rPr>
          <w:rFonts w:ascii="Times New Roman" w:hAnsi="Times New Roman"/>
          <w:bCs/>
          <w:color w:val="000000"/>
          <w:sz w:val="24"/>
          <w:szCs w:val="24"/>
        </w:rPr>
        <w:t xml:space="preserve"> </w:t>
      </w:r>
      <w:r w:rsidRPr="005E0D2A">
        <w:rPr>
          <w:rFonts w:ascii="Times New Roman" w:hAnsi="Times New Roman"/>
          <w:bCs/>
          <w:color w:val="000000"/>
          <w:sz w:val="24"/>
          <w:szCs w:val="24"/>
        </w:rPr>
        <w:t>Törekedni kell a digitális technológia kínálta eszközök, lehetőségek kommunikációs célú alkalmazására.</w:t>
      </w:r>
    </w:p>
    <w:p w:rsidR="00FE78A2" w:rsidRPr="00CE1281"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digitális kompetenciák</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digitális kompetenciák elsajátítása, felhasználói szintű alkalmazása az esélyegyenlőség megteremtése és a minél önállóbb életvitel támogatása szempontjából is kiemelkedő jelentőségű. Az online zaklatás gyakori megjelenése miatt a tanulóknak ismerniük kell a biztonságos eszközhasználatot, valamint a digitális tartalmak létrehozásával kapcsolatos etikai szabályokat is. A munka, a szabadidő és a tanulás egész életen át ívelő folyamatai során a digitális eszközök használata, az így megszerzett információk feldolgozása és alkalmazása is a digitális kompetenciákat igényli. A tanulók számára fontos a megbízható információk, az online biztonság, a digitális eszközök társadalmilag elfogadott formáinak alkalmazása a kommunikáció során, illetve azok alapvető szabályainak ismerete a társadalomban való részvétel érdekében.</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matematikai, gondolkodási kompetenciák</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matematikai kompetencia fejlesztése során lehetőség nyílik a problémamegoldó gondolkodás, valamint a kognitív képességek fejlesztésére. A matematikai kompetencia fejlesztésével az enyhe értelmi fogyatékos tanuló képessé válik a környező világ mennyiségi és térbeli viszonyainak felfedezésére, valamint a tapasztalatok útján megszerzett tudás praktikus felhasználására a mindennapi élet különböző területein. Ez úgy érhető el, hogy a tanulás-tanítás folyamatában döntően a mindennapok során létrejött helyzetekben ismertetjük meg a matematikai tartalmakat. Kiemelten fontos a konkrét cselekvéssel összekapcsolt, a konkrét élethelyzetekhez kötött tapasztalatszerzés és matematikai tevékenység, a szabálytudat és a stratégiahasználat kialakítása, valamint a mindennapokban használható tudás biztosítása.</w:t>
      </w: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természettudományos kompetencia fejlesztése során az enyhe értelmi fogyatékos tanulóknál a gyakorlati jellegű természettudományi műveltség kialakítása, a mindennapi életben előforduló természettudományos jelenségek körében a felhasználói tájékozottság elérése, az egységes természettudományos világkép kialakítása a feladat.</w:t>
      </w:r>
      <w:r>
        <w:rPr>
          <w:rFonts w:ascii="Times New Roman" w:hAnsi="Times New Roman"/>
          <w:bCs/>
          <w:color w:val="000000"/>
          <w:sz w:val="24"/>
          <w:szCs w:val="24"/>
        </w:rPr>
        <w:t xml:space="preserve"> </w:t>
      </w:r>
      <w:r w:rsidRPr="00CE1281">
        <w:rPr>
          <w:rFonts w:ascii="Times New Roman" w:hAnsi="Times New Roman"/>
          <w:bCs/>
          <w:color w:val="000000"/>
          <w:sz w:val="24"/>
          <w:szCs w:val="24"/>
        </w:rPr>
        <w:t>Fontos a mindennapi életet érintő, konkrét tényeken, tapasztalatokon alapuló egyszerű következtetések levonásának és az erre alapozott döntéshozatalnak a tanítása.</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személyes és társas kapcsolati kompetenciák</w:t>
      </w:r>
    </w:p>
    <w:p w:rsidR="00FE78A2" w:rsidRDefault="00FE78A2" w:rsidP="00FE78A2">
      <w:pPr>
        <w:jc w:val="both"/>
        <w:rPr>
          <w:rFonts w:ascii="Times New Roman" w:hAnsi="Times New Roman"/>
          <w:bCs/>
          <w:color w:val="000000"/>
          <w:sz w:val="24"/>
          <w:szCs w:val="24"/>
        </w:rPr>
      </w:pPr>
    </w:p>
    <w:p w:rsidR="00FE78A2"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tanulókat támogatni kell a társas kapcsolatok kialakításában és fenntartásában, ehhez elengedhetetlen a pozitív énkép és az emberi kapcsolatokban való eligazodás képessége. Az eltérő képességeknek megfelelően fel kell készíteni a tanulókat a változó társadalmi-gazdasági helyzet adta kihívásokra (változó egyéni szerepkör, érdekérvényesítés, tulajdonviszonyok). A tanulóknak ismereteket kell szerezniük a célszerű gazdálkodás, a pénzhasználat és a fogyasztás, valamint – az egyéni képességeket figyelembe véve – a rövidebb és hosszabb távú élethelyzetek tervezése kapcsán.</w:t>
      </w:r>
      <w:r>
        <w:rPr>
          <w:rFonts w:ascii="Times New Roman" w:hAnsi="Times New Roman"/>
          <w:bCs/>
          <w:color w:val="000000"/>
          <w:sz w:val="24"/>
          <w:szCs w:val="24"/>
        </w:rPr>
        <w:t xml:space="preserve"> </w:t>
      </w:r>
      <w:r w:rsidRPr="00CE1281">
        <w:rPr>
          <w:rFonts w:ascii="Times New Roman" w:hAnsi="Times New Roman"/>
          <w:bCs/>
          <w:color w:val="000000"/>
          <w:sz w:val="24"/>
          <w:szCs w:val="24"/>
        </w:rPr>
        <w:t>Az enyhe értelmi fogyatékos tanulók felkészülnek a közügyekben való aktív részvételre. A társadalmi részvétel és felelősségvállalás kompetenciái fejlesztése során – a tanulók gyógypedagógiai-pszichológiai jellemzőit figyelembe véve – a tartalmakat sajátélményű tevékenységek formájában gyakoroltatva kell biztosítani. Az önismeret, a kapcsolatteremtés, kapcsolattartás képességének fejlesztése elősegíti a harmonikus közösségi beilleszkedést, a felelős társadalmi részvételt.</w:t>
      </w:r>
    </w:p>
    <w:p w:rsidR="00FE78A2" w:rsidRPr="00CE1281"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kreativitás, a kreatív alkotás, önkifejezés és kulturális tudatosság kompetenciái</w:t>
      </w:r>
    </w:p>
    <w:p w:rsidR="00FE78A2"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Az eredetiség és ötletgazdagság, a divergens gondolkodás, a kíváncsiság és az alkotókedv nem csak az intellektuális tényezők függvénye, ezen a területen nagy szerepe van a motivációnak és az érzelmeknek is. Fontos a sok érzékszervi, megfigyelési, manipulatív tevékenységre épülő tapasztalatszerzés, a nyitottság, az értékítélet kialakítása.</w:t>
      </w:r>
    </w:p>
    <w:p w:rsidR="00FE78A2" w:rsidRDefault="00FE78A2" w:rsidP="00FE78A2">
      <w:pPr>
        <w:jc w:val="both"/>
        <w:rPr>
          <w:rFonts w:ascii="Times New Roman" w:hAnsi="Times New Roman"/>
          <w:bCs/>
          <w:color w:val="000000"/>
          <w:sz w:val="24"/>
          <w:szCs w:val="24"/>
        </w:rPr>
      </w:pPr>
    </w:p>
    <w:p w:rsidR="00FE78A2"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Munkavállalói, innovációs és vállalkozói kompetenciák</w:t>
      </w:r>
    </w:p>
    <w:p w:rsidR="00FE78A2" w:rsidRPr="00CE1281" w:rsidRDefault="00FE78A2" w:rsidP="00FE78A2">
      <w:pPr>
        <w:jc w:val="both"/>
        <w:rPr>
          <w:rFonts w:ascii="Times New Roman" w:hAnsi="Times New Roman"/>
          <w:bCs/>
          <w:color w:val="000000"/>
          <w:sz w:val="24"/>
          <w:szCs w:val="24"/>
        </w:rPr>
      </w:pPr>
    </w:p>
    <w:p w:rsidR="00FE78A2" w:rsidRPr="00CE1281" w:rsidRDefault="00FE78A2" w:rsidP="00FE78A2">
      <w:pPr>
        <w:jc w:val="both"/>
        <w:rPr>
          <w:rFonts w:ascii="Times New Roman" w:hAnsi="Times New Roman"/>
          <w:bCs/>
          <w:color w:val="000000"/>
          <w:sz w:val="24"/>
          <w:szCs w:val="24"/>
        </w:rPr>
      </w:pPr>
      <w:r w:rsidRPr="00CE1281">
        <w:rPr>
          <w:rFonts w:ascii="Times New Roman" w:hAnsi="Times New Roman"/>
          <w:bCs/>
          <w:color w:val="000000"/>
          <w:sz w:val="24"/>
          <w:szCs w:val="24"/>
        </w:rPr>
        <w:t>A munkavállalói és innovációs kompetenciákhoz szükséges ismeretek, képességek és attitűdök alakítása, formálása a tanulók egyéni sajátosságait figyelembe véve lehetséges. A tanulási-tanítási folyamatban az enyhe értelmi fogyatékos tanuló minden esetben saját cselekedeteinek tükrében ismerje fel lehetőségeit, próbálja elérni céljait. A munkavégzésre való szocializálás, a munkavállalói magatartás kialakítása, a tanulók élettervezésének elősegítése, az önálló életvezetés megalapozása a társadalmi beilleszkedés fontos eleme.</w:t>
      </w:r>
    </w:p>
    <w:p w:rsidR="00654870" w:rsidRPr="0056305C" w:rsidRDefault="00654870" w:rsidP="00BF32CA">
      <w:pPr>
        <w:jc w:val="both"/>
        <w:rPr>
          <w:rFonts w:ascii="Times New Roman" w:hAnsi="Times New Roman"/>
          <w:sz w:val="24"/>
          <w:szCs w:val="24"/>
        </w:rPr>
      </w:pPr>
    </w:p>
    <w:p w:rsidR="00BF32CA" w:rsidRPr="0056305C" w:rsidRDefault="00BF32CA" w:rsidP="00BF32CA">
      <w:pPr>
        <w:jc w:val="both"/>
        <w:rPr>
          <w:rFonts w:ascii="Times New Roman" w:hAnsi="Times New Roman"/>
          <w:b/>
          <w:sz w:val="24"/>
          <w:szCs w:val="24"/>
        </w:rPr>
      </w:pPr>
      <w:r w:rsidRPr="0056305C">
        <w:rPr>
          <w:rFonts w:ascii="Times New Roman" w:hAnsi="Times New Roman"/>
          <w:b/>
          <w:sz w:val="24"/>
          <w:szCs w:val="24"/>
        </w:rPr>
        <w:t>Egységesség és differenciálás</w:t>
      </w:r>
    </w:p>
    <w:p w:rsidR="00BF32CA" w:rsidRPr="0056305C" w:rsidRDefault="00BF32CA" w:rsidP="00BF32CA">
      <w:pPr>
        <w:pStyle w:val="Nincstrkz"/>
        <w:jc w:val="both"/>
        <w:rPr>
          <w:rFonts w:ascii="Times New Roman" w:hAnsi="Times New Roman"/>
          <w:sz w:val="24"/>
          <w:szCs w:val="24"/>
        </w:rPr>
      </w:pPr>
    </w:p>
    <w:p w:rsidR="00BF32CA" w:rsidRPr="0056305C" w:rsidRDefault="00BF32CA" w:rsidP="00645D46">
      <w:pPr>
        <w:pStyle w:val="Nincstrkz"/>
        <w:jc w:val="both"/>
        <w:rPr>
          <w:rFonts w:ascii="Times New Roman" w:hAnsi="Times New Roman"/>
          <w:sz w:val="24"/>
          <w:szCs w:val="24"/>
        </w:rPr>
      </w:pPr>
      <w:r w:rsidRPr="0056305C">
        <w:rPr>
          <w:rFonts w:ascii="Times New Roman" w:hAnsi="Times New Roman"/>
          <w:sz w:val="24"/>
          <w:szCs w:val="24"/>
        </w:rPr>
        <w:t xml:space="preserve">Az egységesség és a differenciálás érvényesítésének megvalósítását a pedagógiai gyakorlatban az adaptív oktatás jellemzőinek ismerete és annak alkalmazása teszi lehetővé. Az oktatási folyamat akkor adaptív, ha a megvalósítása során a differenciálás és az egységesség elve egyaránt érvényesül. Az adaptív oktatás gondolata, a megvalósítás gyakorlata az egymástól különböző tanulók egyszerre történő eredményes tanításának ellentmondását oldja fel. Egy olyan tanári gondolat- és tevékenységrendszert kínál, amely a tanulók egyéni sajátosságainak figyelembevételére épülve egyszerre biztosítja a differenciálás egyéni fejlesztő hatását és a pedagógiai gyakorlatban megjelenő egységességet. </w:t>
      </w:r>
    </w:p>
    <w:p w:rsidR="00FE78A2" w:rsidRDefault="00FE78A2" w:rsidP="00FE78A2">
      <w:pPr>
        <w:pStyle w:val="Nincstrkz"/>
        <w:jc w:val="both"/>
        <w:rPr>
          <w:rFonts w:ascii="Times New Roman" w:hAnsi="Times New Roman"/>
          <w:iCs/>
          <w:sz w:val="24"/>
          <w:szCs w:val="24"/>
        </w:rPr>
      </w:pPr>
    </w:p>
    <w:p w:rsidR="00BF32CA" w:rsidRPr="0056305C" w:rsidRDefault="00BF32CA" w:rsidP="00E3162F">
      <w:pPr>
        <w:pStyle w:val="Nincstrkz"/>
        <w:jc w:val="both"/>
        <w:rPr>
          <w:rFonts w:ascii="Times New Roman" w:hAnsi="Times New Roman"/>
          <w:i/>
          <w:iCs/>
          <w:sz w:val="24"/>
          <w:szCs w:val="24"/>
        </w:rPr>
      </w:pPr>
      <w:r w:rsidRPr="0056305C">
        <w:rPr>
          <w:rFonts w:ascii="Times New Roman" w:hAnsi="Times New Roman"/>
          <w:iCs/>
          <w:sz w:val="24"/>
          <w:szCs w:val="24"/>
        </w:rPr>
        <w:t>Az adaptív oktatás feltételei között egyenrangúan szerepelnek a szükséges tanulói sajátosságok – a tanuló tudása,</w:t>
      </w:r>
      <w:r w:rsidRPr="0056305C">
        <w:rPr>
          <w:rFonts w:ascii="Times New Roman" w:hAnsi="Times New Roman"/>
          <w:sz w:val="24"/>
          <w:szCs w:val="24"/>
        </w:rPr>
        <w:t xml:space="preserve"> az aktivitásra való készenléte, </w:t>
      </w:r>
      <w:r w:rsidR="00645D46" w:rsidRPr="0056305C">
        <w:rPr>
          <w:rFonts w:ascii="Times New Roman" w:hAnsi="Times New Roman"/>
          <w:sz w:val="24"/>
          <w:szCs w:val="24"/>
        </w:rPr>
        <w:t xml:space="preserve">fejlettsége </w:t>
      </w:r>
      <w:r w:rsidRPr="0056305C">
        <w:rPr>
          <w:rFonts w:ascii="Times New Roman" w:hAnsi="Times New Roman"/>
          <w:sz w:val="24"/>
          <w:szCs w:val="24"/>
        </w:rPr>
        <w:t xml:space="preserve">az önálló munkavégzés és az együttműködés terén, </w:t>
      </w:r>
      <w:r w:rsidR="00645D46" w:rsidRPr="0056305C">
        <w:rPr>
          <w:rFonts w:ascii="Times New Roman" w:hAnsi="Times New Roman"/>
          <w:sz w:val="24"/>
          <w:szCs w:val="24"/>
        </w:rPr>
        <w:t xml:space="preserve">helyzete </w:t>
      </w:r>
      <w:r w:rsidRPr="0056305C">
        <w:rPr>
          <w:rFonts w:ascii="Times New Roman" w:hAnsi="Times New Roman"/>
          <w:sz w:val="24"/>
          <w:szCs w:val="24"/>
        </w:rPr>
        <w:t xml:space="preserve">a társas kapcsolatrendszerben – és a tanulók számára leginkább kedvező tanulásszervezési formák: a frontális munka, a csoportmunka, a párban folyó tanulás, az egyéni munka, az individualizált munka. </w:t>
      </w:r>
    </w:p>
    <w:p w:rsidR="00FE78A2" w:rsidRDefault="00FE78A2" w:rsidP="00FE78A2">
      <w:pPr>
        <w:pStyle w:val="Nincstrkz"/>
        <w:jc w:val="both"/>
        <w:rPr>
          <w:rFonts w:ascii="Times New Roman" w:hAnsi="Times New Roman"/>
          <w:sz w:val="24"/>
          <w:szCs w:val="24"/>
        </w:rPr>
      </w:pPr>
    </w:p>
    <w:p w:rsidR="00BF32CA" w:rsidRPr="0056305C" w:rsidRDefault="00BF32CA" w:rsidP="00E3162F">
      <w:pPr>
        <w:pStyle w:val="Nincstrkz"/>
        <w:jc w:val="both"/>
        <w:rPr>
          <w:rFonts w:ascii="Times New Roman" w:hAnsi="Times New Roman"/>
          <w:sz w:val="24"/>
          <w:szCs w:val="24"/>
        </w:rPr>
      </w:pPr>
      <w:r w:rsidRPr="0056305C">
        <w:rPr>
          <w:rFonts w:ascii="Times New Roman" w:hAnsi="Times New Roman"/>
          <w:sz w:val="24"/>
          <w:szCs w:val="24"/>
        </w:rPr>
        <w:t>A pedagógiai differenciálás hátterében az a törekvés húzódik meg, hogy az egységes tartalmi szabályozás keretei között minden tanuló a neki megfelelő nevelésben és oktatásban részesülhessen optimális fejlődése, egyéni teljesítőképességének teljes kibontakoztatása érdekében. A differenciálásnak nélkülözhetetlen és sok variációban alkalmazott eszköz-együttesként kell megjelennie.</w:t>
      </w:r>
    </w:p>
    <w:p w:rsidR="00FE78A2" w:rsidRDefault="00BF32CA" w:rsidP="00BF32CA">
      <w:pPr>
        <w:pStyle w:val="Nincstrkz"/>
        <w:jc w:val="both"/>
        <w:rPr>
          <w:rFonts w:ascii="Times New Roman" w:hAnsi="Times New Roman"/>
          <w:sz w:val="24"/>
          <w:szCs w:val="24"/>
        </w:rPr>
      </w:pPr>
      <w:r w:rsidRPr="0056305C">
        <w:rPr>
          <w:rFonts w:ascii="Times New Roman" w:hAnsi="Times New Roman"/>
          <w:sz w:val="24"/>
          <w:szCs w:val="24"/>
        </w:rPr>
        <w:t xml:space="preserve"> </w:t>
      </w:r>
    </w:p>
    <w:p w:rsidR="00BF32CA" w:rsidRPr="0056305C" w:rsidRDefault="00BF32CA" w:rsidP="00BF32CA">
      <w:pPr>
        <w:pStyle w:val="Nincstrkz"/>
        <w:jc w:val="both"/>
        <w:rPr>
          <w:rFonts w:ascii="Times New Roman" w:hAnsi="Times New Roman"/>
          <w:sz w:val="24"/>
          <w:szCs w:val="24"/>
        </w:rPr>
      </w:pPr>
      <w:r w:rsidRPr="0056305C">
        <w:rPr>
          <w:rFonts w:ascii="Times New Roman" w:hAnsi="Times New Roman"/>
          <w:sz w:val="24"/>
          <w:szCs w:val="24"/>
        </w:rPr>
        <w:t>A sajátos nevelési igényű tanulók hatékony oktatása, nevelése érdekében többszintű és változatos differenciálást kell megvalósítani – mind a gyógypedagógiai intézményi, mind az integrált nevelés szervezeti formák esetén – a csoportba sorolás, a célok, a tartalom, a követelmények, a szervezési módok és eszközök vonatkozásában egyaránt. A megfelelő oktatási módszerek, munka-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 A differenciált – egyéni és csoportos – eljárások biztosítják ugyanakkor az egyes területeken alulteljesítő tanulók felzárkóztatását, a lemaradás egyéni okainak felderítésén alapuló csökkentését, megszüntetését.</w:t>
      </w:r>
    </w:p>
    <w:p w:rsidR="00FE78A2" w:rsidRDefault="00FE78A2" w:rsidP="00FE78A2">
      <w:pPr>
        <w:jc w:val="both"/>
        <w:rPr>
          <w:rFonts w:ascii="Times New Roman" w:hAnsi="Times New Roman"/>
          <w:sz w:val="24"/>
          <w:szCs w:val="24"/>
        </w:rPr>
      </w:pPr>
    </w:p>
    <w:p w:rsidR="00BF32CA" w:rsidRPr="0056305C" w:rsidRDefault="00BF32CA" w:rsidP="00E3162F">
      <w:pPr>
        <w:jc w:val="both"/>
        <w:rPr>
          <w:rFonts w:ascii="Times New Roman" w:hAnsi="Times New Roman"/>
          <w:sz w:val="24"/>
          <w:szCs w:val="24"/>
        </w:rPr>
      </w:pPr>
      <w:r w:rsidRPr="0056305C">
        <w:rPr>
          <w:rFonts w:ascii="Times New Roman" w:hAnsi="Times New Roman"/>
          <w:sz w:val="24"/>
          <w:szCs w:val="24"/>
        </w:rPr>
        <w:t>A sajátos nevelési igényű tanulók nevelésében oktatásában (az együttnevelésre vonatkozóan is), a fejlesztésében részt vevő pedagógus megközelítése az elfogadás, tolerancia, empátia, továbbá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A sajátos nevelési igényű tanulók számára szükséges többletszolgáltatásokhoz tartozik a speciális tankönyvekhez és tanulási segédletekhez, továbbá a speciális gyógyászati, valamint tanulást, életvitelt segítő eszközökhöz való hozzáférés.</w:t>
      </w:r>
    </w:p>
    <w:p w:rsidR="00FE78A2" w:rsidRDefault="00FE78A2" w:rsidP="00FE78A2">
      <w:pPr>
        <w:pStyle w:val="Nincstrkz"/>
        <w:jc w:val="both"/>
        <w:rPr>
          <w:rFonts w:ascii="Times New Roman" w:hAnsi="Times New Roman"/>
          <w:sz w:val="24"/>
          <w:szCs w:val="24"/>
        </w:rPr>
      </w:pPr>
    </w:p>
    <w:p w:rsidR="00BF32CA" w:rsidRPr="0056305C" w:rsidRDefault="00BF32CA" w:rsidP="00E3162F">
      <w:pPr>
        <w:pStyle w:val="Nincstrkz"/>
        <w:jc w:val="both"/>
        <w:rPr>
          <w:rFonts w:ascii="Times New Roman" w:hAnsi="Times New Roman"/>
          <w:sz w:val="24"/>
          <w:szCs w:val="24"/>
        </w:rPr>
      </w:pPr>
      <w:r w:rsidRPr="0056305C">
        <w:rPr>
          <w:rFonts w:ascii="Times New Roman" w:hAnsi="Times New Roman"/>
          <w:sz w:val="24"/>
          <w:szCs w:val="24"/>
        </w:rPr>
        <w:t>Az adaptív oktatás gyakorlati megvalósításának két kulcsmozzanata van. Az egyik a bemeneti jellemzők köre, melyek alapjaiban kijelölik az egyéni utat, illetve az annak bejárásához vezető stratégia megvalósítandó pedagógiai mozzanatait. A másik a kimeneti elvárások köre, melyek a prognosztizálható fejlesztés/fejlődés kritériumainak, a kimeneti követelmények meghatározásához nyújtanak segítséget.</w:t>
      </w:r>
    </w:p>
    <w:p w:rsidR="00FE78A2" w:rsidRDefault="00FE78A2" w:rsidP="00FE78A2">
      <w:pPr>
        <w:pStyle w:val="Nincstrkz"/>
        <w:jc w:val="both"/>
        <w:rPr>
          <w:rFonts w:ascii="Times New Roman" w:hAnsi="Times New Roman"/>
          <w:sz w:val="24"/>
          <w:szCs w:val="24"/>
        </w:rPr>
      </w:pPr>
    </w:p>
    <w:p w:rsidR="00BF32CA" w:rsidRPr="0056305C" w:rsidRDefault="00BF32CA" w:rsidP="00E3162F">
      <w:pPr>
        <w:pStyle w:val="Nincstrkz"/>
        <w:jc w:val="both"/>
        <w:rPr>
          <w:rFonts w:ascii="Times New Roman" w:hAnsi="Times New Roman"/>
          <w:sz w:val="24"/>
          <w:szCs w:val="24"/>
        </w:rPr>
      </w:pPr>
      <w:r w:rsidRPr="0056305C">
        <w:rPr>
          <w:rFonts w:ascii="Times New Roman" w:hAnsi="Times New Roman"/>
          <w:sz w:val="24"/>
          <w:szCs w:val="24"/>
        </w:rPr>
        <w:t xml:space="preserve">A bemenetnél, az iskolai, oktatási folyamat kezdetén a sajátos nevelési igény pontos, egyénre szabott feltárása szükséges, a képességstruktúra, a lényegi személyiségvonások, a szocializációs funkciók területeinek feltérképezésével. A feltárás a gyógypedagógia, a pszichológia módszereivel történik. </w:t>
      </w:r>
      <w:proofErr w:type="gramStart"/>
      <w:r w:rsidRPr="0056305C">
        <w:rPr>
          <w:rFonts w:ascii="Times New Roman" w:hAnsi="Times New Roman"/>
          <w:sz w:val="24"/>
          <w:szCs w:val="24"/>
        </w:rPr>
        <w:t>A funkcionális képességek (az észlelés, az emlékezet, a figyelem, a gondolkodás), a tanult képességek (a kommunikációs, a kognitív, a cselekvés, a szocializációs képességek)</w:t>
      </w:r>
      <w:r w:rsidR="00645D46" w:rsidRPr="0056305C">
        <w:rPr>
          <w:rFonts w:ascii="Times New Roman" w:hAnsi="Times New Roman"/>
          <w:sz w:val="24"/>
          <w:szCs w:val="24"/>
        </w:rPr>
        <w:t>,</w:t>
      </w:r>
      <w:r w:rsidRPr="0056305C">
        <w:rPr>
          <w:rFonts w:ascii="Times New Roman" w:hAnsi="Times New Roman"/>
          <w:sz w:val="24"/>
          <w:szCs w:val="24"/>
        </w:rPr>
        <w:t xml:space="preserve"> a család legjellemzőbb mutatói, a családi szocializáció színterei, a kommunikációs, célracionális, dramaturgiai tevékenységrendszer, az interakciók és struktúrák rendszere együtt jelenthetik a gyermeki szükségletek megfogalmazásának alapjait, amelyre építeni lehet az egyéni út meghatározását, a pedagógiai diagnózist, a stratégiát és </w:t>
      </w:r>
      <w:r w:rsidR="00645D46" w:rsidRPr="0056305C">
        <w:rPr>
          <w:rFonts w:ascii="Times New Roman" w:hAnsi="Times New Roman"/>
          <w:sz w:val="24"/>
          <w:szCs w:val="24"/>
        </w:rPr>
        <w:t xml:space="preserve">a </w:t>
      </w:r>
      <w:r w:rsidRPr="0056305C">
        <w:rPr>
          <w:rFonts w:ascii="Times New Roman" w:hAnsi="Times New Roman"/>
          <w:sz w:val="24"/>
          <w:szCs w:val="24"/>
        </w:rPr>
        <w:t>terápiát.</w:t>
      </w:r>
      <w:proofErr w:type="gramEnd"/>
    </w:p>
    <w:p w:rsidR="00FE78A2" w:rsidRDefault="00FE78A2" w:rsidP="00FE78A2">
      <w:pPr>
        <w:pStyle w:val="Nincstrkz"/>
        <w:jc w:val="both"/>
        <w:rPr>
          <w:rFonts w:ascii="Times New Roman" w:hAnsi="Times New Roman"/>
          <w:sz w:val="24"/>
          <w:szCs w:val="24"/>
        </w:rPr>
      </w:pPr>
    </w:p>
    <w:p w:rsidR="00BF32CA" w:rsidRDefault="00BF32CA" w:rsidP="00FE78A2">
      <w:pPr>
        <w:pStyle w:val="Nincstrkz"/>
        <w:jc w:val="both"/>
        <w:rPr>
          <w:rFonts w:ascii="Times New Roman" w:hAnsi="Times New Roman"/>
          <w:sz w:val="24"/>
          <w:szCs w:val="24"/>
        </w:rPr>
      </w:pPr>
      <w:r w:rsidRPr="0056305C">
        <w:rPr>
          <w:rFonts w:ascii="Times New Roman" w:hAnsi="Times New Roman"/>
          <w:sz w:val="24"/>
          <w:szCs w:val="24"/>
        </w:rPr>
        <w:t xml:space="preserve">A kimeneti elvárások – a pedagógiai folyamatban a tanulók egyéni jellemzőit, fejleszthetőségi sajátosságait mindvégig figyelembe véve – a társadalmi szükségletből vezethetők le. A társadalmi szükséglet meghatározásához </w:t>
      </w:r>
      <w:r w:rsidR="00645D46" w:rsidRPr="0056305C">
        <w:rPr>
          <w:rFonts w:ascii="Times New Roman" w:hAnsi="Times New Roman"/>
          <w:sz w:val="24"/>
          <w:szCs w:val="24"/>
        </w:rPr>
        <w:t xml:space="preserve">a </w:t>
      </w:r>
      <w:r w:rsidRPr="0056305C">
        <w:rPr>
          <w:rFonts w:ascii="Times New Roman" w:hAnsi="Times New Roman"/>
          <w:sz w:val="24"/>
          <w:szCs w:val="24"/>
        </w:rPr>
        <w:t xml:space="preserve">kiindulópontot a társadalom leírása jelenti, a jelen és a belátható jövő társadalma sajátosságainak számbavétele. Ez azt jelenti, hogy a klasszikus tudásközlés mellett az információrobbanás korszakának jellemzőjeként az integratív, </w:t>
      </w:r>
      <w:proofErr w:type="spellStart"/>
      <w:r w:rsidRPr="0056305C">
        <w:rPr>
          <w:rFonts w:ascii="Times New Roman" w:hAnsi="Times New Roman"/>
          <w:sz w:val="24"/>
          <w:szCs w:val="24"/>
        </w:rPr>
        <w:t>interpretatív</w:t>
      </w:r>
      <w:proofErr w:type="spellEnd"/>
      <w:r w:rsidRPr="0056305C">
        <w:rPr>
          <w:rFonts w:ascii="Times New Roman" w:hAnsi="Times New Roman"/>
          <w:sz w:val="24"/>
          <w:szCs w:val="24"/>
        </w:rPr>
        <w:t xml:space="preserve"> szerepet is figyelembe véve lehet az iskola helyi nevelési rendszerét a társadalom szocializációs közegének modelljeként tekinteni. Így a fejlesztési-nevelési-oktatási-képzési rendszerben érvényesíthetők a következő jellemzők: (a) a </w:t>
      </w:r>
      <w:proofErr w:type="gramStart"/>
      <w:r w:rsidRPr="0056305C">
        <w:rPr>
          <w:rFonts w:ascii="Times New Roman" w:hAnsi="Times New Roman"/>
          <w:sz w:val="24"/>
          <w:szCs w:val="24"/>
        </w:rPr>
        <w:t>nevelés</w:t>
      </w:r>
      <w:proofErr w:type="gramEnd"/>
      <w:r w:rsidRPr="0056305C">
        <w:rPr>
          <w:rFonts w:ascii="Times New Roman" w:hAnsi="Times New Roman"/>
          <w:sz w:val="24"/>
          <w:szCs w:val="24"/>
        </w:rPr>
        <w:t xml:space="preserve"> mint kapcsolat, az értékek, a tudás, a cselekvési minták közvetlen cseréje, (b) az identitás és önismeret mint szocializációs cél, (c) párbeszéd, megoldáskeresés, értékelés, válogatás, közvetlen megfigyelés, kipróbálás mint tipikus tevékenységek és (d) a kíváncsiság mint motiváció.</w:t>
      </w:r>
    </w:p>
    <w:p w:rsidR="00FE78A2" w:rsidRDefault="00FE78A2" w:rsidP="00FE78A2">
      <w:pPr>
        <w:pStyle w:val="Nincstrkz"/>
        <w:jc w:val="both"/>
        <w:rPr>
          <w:rFonts w:ascii="Times New Roman" w:hAnsi="Times New Roman"/>
          <w:sz w:val="24"/>
          <w:szCs w:val="24"/>
        </w:rPr>
      </w:pPr>
    </w:p>
    <w:p w:rsidR="009D3FE4" w:rsidRPr="004E2EF4" w:rsidRDefault="009D3FE4" w:rsidP="009D3FE4">
      <w:pPr>
        <w:jc w:val="both"/>
        <w:rPr>
          <w:rFonts w:ascii="Times New Roman" w:hAnsi="Times New Roman"/>
          <w:b/>
          <w:sz w:val="24"/>
          <w:szCs w:val="24"/>
        </w:rPr>
      </w:pPr>
    </w:p>
    <w:p w:rsidR="004E2EF4" w:rsidRPr="004E2EF4" w:rsidRDefault="004E2EF4" w:rsidP="004E2EF4">
      <w:pPr>
        <w:jc w:val="center"/>
        <w:rPr>
          <w:rFonts w:ascii="Times New Roman" w:hAnsi="Times New Roman"/>
          <w:b/>
          <w:sz w:val="24"/>
          <w:szCs w:val="24"/>
        </w:rPr>
      </w:pPr>
      <w:r w:rsidRPr="004E2EF4">
        <w:rPr>
          <w:rFonts w:ascii="Times New Roman" w:hAnsi="Times New Roman"/>
          <w:b/>
          <w:sz w:val="24"/>
          <w:szCs w:val="24"/>
        </w:rPr>
        <w:t>Heti óraszámok tantárgyanként éves bontásban TANAK 2020 felső</w:t>
      </w:r>
    </w:p>
    <w:tbl>
      <w:tblPr>
        <w:tblStyle w:val="Rcsostblzat"/>
        <w:tblW w:w="9068" w:type="dxa"/>
        <w:jc w:val="center"/>
        <w:tblLook w:val="04A0" w:firstRow="1" w:lastRow="0" w:firstColumn="1" w:lastColumn="0" w:noHBand="0" w:noVBand="1"/>
      </w:tblPr>
      <w:tblGrid>
        <w:gridCol w:w="517"/>
        <w:gridCol w:w="3359"/>
        <w:gridCol w:w="2048"/>
        <w:gridCol w:w="786"/>
        <w:gridCol w:w="786"/>
        <w:gridCol w:w="786"/>
        <w:gridCol w:w="786"/>
      </w:tblGrid>
      <w:tr w:rsidR="004E2EF4" w:rsidRPr="004E2EF4" w:rsidTr="008817F9">
        <w:trPr>
          <w:jc w:val="center"/>
        </w:trPr>
        <w:tc>
          <w:tcPr>
            <w:tcW w:w="517" w:type="dxa"/>
          </w:tcPr>
          <w:p w:rsidR="004E2EF4" w:rsidRPr="004E2EF4" w:rsidRDefault="004E2EF4" w:rsidP="008817F9">
            <w:pPr>
              <w:rPr>
                <w:rFonts w:ascii="Times New Roman" w:hAnsi="Times New Roman"/>
                <w:b/>
                <w:sz w:val="24"/>
                <w:szCs w:val="24"/>
              </w:rPr>
            </w:pPr>
          </w:p>
        </w:tc>
        <w:tc>
          <w:tcPr>
            <w:tcW w:w="3359"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Tanulási terület</w:t>
            </w:r>
          </w:p>
        </w:tc>
        <w:tc>
          <w:tcPr>
            <w:tcW w:w="2048"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Tantárgy</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5.</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6.</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7.</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8.</w:t>
            </w:r>
          </w:p>
        </w:tc>
      </w:tr>
      <w:tr w:rsidR="004E2EF4" w:rsidRPr="004E2EF4" w:rsidTr="008817F9">
        <w:trPr>
          <w:jc w:val="center"/>
        </w:trPr>
        <w:tc>
          <w:tcPr>
            <w:tcW w:w="517"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3359"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Magyar nyelv és irodalom</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Magyar nyelv</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 xml:space="preserve">Irodalom </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r>
      <w:tr w:rsidR="004E2EF4" w:rsidRPr="004E2EF4" w:rsidTr="008817F9">
        <w:trPr>
          <w:jc w:val="center"/>
        </w:trPr>
        <w:tc>
          <w:tcPr>
            <w:tcW w:w="517"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3359"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Matematika</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Matematika</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4</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4</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4</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4</w:t>
            </w:r>
          </w:p>
        </w:tc>
      </w:tr>
      <w:tr w:rsidR="004E2EF4" w:rsidRPr="004E2EF4" w:rsidTr="008817F9">
        <w:trPr>
          <w:jc w:val="center"/>
        </w:trPr>
        <w:tc>
          <w:tcPr>
            <w:tcW w:w="517"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3359"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Történelmi és állampolgári ismeretek</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Történelem</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 xml:space="preserve">Hon- és </w:t>
            </w:r>
            <w:proofErr w:type="spellStart"/>
            <w:r w:rsidRPr="004E2EF4">
              <w:rPr>
                <w:rFonts w:ascii="Times New Roman" w:hAnsi="Times New Roman"/>
                <w:sz w:val="24"/>
                <w:szCs w:val="24"/>
              </w:rPr>
              <w:t>népism</w:t>
            </w:r>
            <w:proofErr w:type="spellEnd"/>
            <w:r w:rsidRPr="004E2EF4">
              <w:rPr>
                <w:rFonts w:ascii="Times New Roman" w:hAnsi="Times New Roman"/>
                <w:sz w:val="24"/>
                <w:szCs w:val="24"/>
              </w:rPr>
              <w:t>.</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 xml:space="preserve">Állampolgári </w:t>
            </w:r>
            <w:proofErr w:type="spellStart"/>
            <w:r w:rsidRPr="004E2EF4">
              <w:rPr>
                <w:rFonts w:ascii="Times New Roman" w:hAnsi="Times New Roman"/>
                <w:sz w:val="24"/>
                <w:szCs w:val="24"/>
              </w:rPr>
              <w:t>ism</w:t>
            </w:r>
            <w:proofErr w:type="spellEnd"/>
            <w:r w:rsidRPr="004E2EF4">
              <w:rPr>
                <w:rFonts w:ascii="Times New Roman" w:hAnsi="Times New Roman"/>
                <w:sz w:val="24"/>
                <w:szCs w:val="24"/>
              </w:rPr>
              <w:t>.</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4.</w:t>
            </w:r>
          </w:p>
        </w:tc>
        <w:tc>
          <w:tcPr>
            <w:tcW w:w="3359"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Etika/hittan</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Etika/hittan</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5.</w:t>
            </w:r>
          </w:p>
        </w:tc>
        <w:tc>
          <w:tcPr>
            <w:tcW w:w="3359"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Természettudomány és földrajz</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Természetismeret</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3</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Biológia</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1,5</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Kémia</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1,5</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Fizika</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Földrajz</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6.</w:t>
            </w:r>
          </w:p>
        </w:tc>
        <w:tc>
          <w:tcPr>
            <w:tcW w:w="3359"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Idegen nyelv</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Német</w:t>
            </w: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r>
      <w:tr w:rsidR="004E2EF4" w:rsidRPr="004E2EF4" w:rsidTr="008817F9">
        <w:trPr>
          <w:jc w:val="center"/>
        </w:trPr>
        <w:tc>
          <w:tcPr>
            <w:tcW w:w="517"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7.</w:t>
            </w:r>
          </w:p>
        </w:tc>
        <w:tc>
          <w:tcPr>
            <w:tcW w:w="3359"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Művészetek</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Ének-zene</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Vizuális kultúra</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2</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8.</w:t>
            </w:r>
          </w:p>
        </w:tc>
        <w:tc>
          <w:tcPr>
            <w:tcW w:w="3359" w:type="dxa"/>
            <w:vMerge w:val="restart"/>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Technológia</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Technika és terv.</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vMerge/>
          </w:tcPr>
          <w:p w:rsidR="004E2EF4" w:rsidRPr="004E2EF4" w:rsidRDefault="004E2EF4" w:rsidP="008817F9">
            <w:pPr>
              <w:rPr>
                <w:rFonts w:ascii="Times New Roman" w:hAnsi="Times New Roman"/>
                <w:sz w:val="24"/>
                <w:szCs w:val="24"/>
              </w:rPr>
            </w:pPr>
          </w:p>
        </w:tc>
        <w:tc>
          <w:tcPr>
            <w:tcW w:w="3359" w:type="dxa"/>
            <w:vMerge/>
          </w:tcPr>
          <w:p w:rsidR="004E2EF4" w:rsidRPr="004E2EF4" w:rsidRDefault="004E2EF4" w:rsidP="008817F9">
            <w:pPr>
              <w:rPr>
                <w:rFonts w:ascii="Times New Roman" w:hAnsi="Times New Roman"/>
                <w:sz w:val="24"/>
                <w:szCs w:val="24"/>
              </w:rPr>
            </w:pP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Digitális kultúra</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jc w:val="center"/>
        </w:trPr>
        <w:tc>
          <w:tcPr>
            <w:tcW w:w="517"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9.</w:t>
            </w:r>
          </w:p>
        </w:tc>
        <w:tc>
          <w:tcPr>
            <w:tcW w:w="3359"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 xml:space="preserve">Testnevelés és </w:t>
            </w:r>
            <w:proofErr w:type="spellStart"/>
            <w:r w:rsidRPr="004E2EF4">
              <w:rPr>
                <w:rFonts w:ascii="Times New Roman" w:hAnsi="Times New Roman"/>
                <w:sz w:val="24"/>
                <w:szCs w:val="24"/>
              </w:rPr>
              <w:t>egészségfejleszt</w:t>
            </w:r>
            <w:proofErr w:type="spellEnd"/>
            <w:r w:rsidRPr="004E2EF4">
              <w:rPr>
                <w:rFonts w:ascii="Times New Roman" w:hAnsi="Times New Roman"/>
                <w:sz w:val="24"/>
                <w:szCs w:val="24"/>
              </w:rPr>
              <w:t>.</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Testnevelés</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5</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5</w:t>
            </w:r>
          </w:p>
        </w:tc>
      </w:tr>
      <w:tr w:rsidR="004E2EF4" w:rsidRPr="004E2EF4" w:rsidTr="008817F9">
        <w:trPr>
          <w:jc w:val="center"/>
        </w:trPr>
        <w:tc>
          <w:tcPr>
            <w:tcW w:w="517"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10.</w:t>
            </w:r>
          </w:p>
        </w:tc>
        <w:tc>
          <w:tcPr>
            <w:tcW w:w="3359"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Közösségi nevelés</w:t>
            </w:r>
          </w:p>
        </w:tc>
        <w:tc>
          <w:tcPr>
            <w:tcW w:w="2048"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Osztályfőnöki</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c>
          <w:tcPr>
            <w:tcW w:w="786" w:type="dxa"/>
          </w:tcPr>
          <w:p w:rsidR="004E2EF4" w:rsidRPr="004E2EF4" w:rsidRDefault="004E2EF4" w:rsidP="008817F9">
            <w:pPr>
              <w:rPr>
                <w:rFonts w:ascii="Times New Roman" w:hAnsi="Times New Roman"/>
                <w:sz w:val="24"/>
                <w:szCs w:val="24"/>
              </w:rPr>
            </w:pPr>
            <w:r w:rsidRPr="004E2EF4">
              <w:rPr>
                <w:rFonts w:ascii="Times New Roman" w:hAnsi="Times New Roman"/>
                <w:sz w:val="24"/>
                <w:szCs w:val="24"/>
              </w:rPr>
              <w:t>1</w:t>
            </w:r>
          </w:p>
        </w:tc>
      </w:tr>
      <w:tr w:rsidR="004E2EF4" w:rsidRPr="004E2EF4" w:rsidTr="008817F9">
        <w:trPr>
          <w:trHeight w:val="146"/>
          <w:jc w:val="center"/>
        </w:trPr>
        <w:tc>
          <w:tcPr>
            <w:tcW w:w="517" w:type="dxa"/>
          </w:tcPr>
          <w:p w:rsidR="004E2EF4" w:rsidRPr="004E2EF4" w:rsidRDefault="004E2EF4" w:rsidP="008817F9">
            <w:pPr>
              <w:rPr>
                <w:rFonts w:ascii="Times New Roman" w:hAnsi="Times New Roman"/>
                <w:b/>
                <w:sz w:val="24"/>
                <w:szCs w:val="24"/>
              </w:rPr>
            </w:pPr>
          </w:p>
        </w:tc>
        <w:tc>
          <w:tcPr>
            <w:tcW w:w="3359"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Maximális órakeret</w:t>
            </w:r>
          </w:p>
        </w:tc>
        <w:tc>
          <w:tcPr>
            <w:tcW w:w="2048" w:type="dxa"/>
          </w:tcPr>
          <w:p w:rsidR="004E2EF4" w:rsidRPr="004E2EF4" w:rsidRDefault="004E2EF4" w:rsidP="008817F9">
            <w:pPr>
              <w:rPr>
                <w:rFonts w:ascii="Times New Roman" w:hAnsi="Times New Roman"/>
                <w:b/>
                <w:sz w:val="24"/>
                <w:szCs w:val="24"/>
              </w:rPr>
            </w:pP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28</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28</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30</w:t>
            </w:r>
          </w:p>
        </w:tc>
        <w:tc>
          <w:tcPr>
            <w:tcW w:w="786" w:type="dxa"/>
          </w:tcPr>
          <w:p w:rsidR="004E2EF4" w:rsidRPr="004E2EF4" w:rsidRDefault="004E2EF4" w:rsidP="008817F9">
            <w:pPr>
              <w:rPr>
                <w:rFonts w:ascii="Times New Roman" w:hAnsi="Times New Roman"/>
                <w:b/>
                <w:sz w:val="24"/>
                <w:szCs w:val="24"/>
              </w:rPr>
            </w:pPr>
            <w:r w:rsidRPr="004E2EF4">
              <w:rPr>
                <w:rFonts w:ascii="Times New Roman" w:hAnsi="Times New Roman"/>
                <w:b/>
                <w:sz w:val="24"/>
                <w:szCs w:val="24"/>
              </w:rPr>
              <w:t>30</w:t>
            </w:r>
          </w:p>
        </w:tc>
      </w:tr>
    </w:tbl>
    <w:p w:rsidR="009D3FE4" w:rsidRPr="004E2EF4" w:rsidRDefault="009D3FE4" w:rsidP="009D3FE4">
      <w:pPr>
        <w:jc w:val="both"/>
        <w:rPr>
          <w:rFonts w:ascii="Times New Roman" w:hAnsi="Times New Roman"/>
          <w:sz w:val="24"/>
          <w:szCs w:val="24"/>
        </w:rPr>
      </w:pPr>
    </w:p>
    <w:p w:rsidR="00FE78A2" w:rsidRDefault="00FE78A2" w:rsidP="00FE78A2">
      <w:pPr>
        <w:jc w:val="both"/>
        <w:rPr>
          <w:rFonts w:ascii="Times New Roman" w:hAnsi="Times New Roman"/>
          <w:sz w:val="24"/>
          <w:szCs w:val="24"/>
        </w:rPr>
      </w:pPr>
      <w:r w:rsidRPr="00C51A85">
        <w:rPr>
          <w:rFonts w:ascii="Times New Roman" w:hAnsi="Times New Roman"/>
          <w:sz w:val="24"/>
          <w:szCs w:val="24"/>
        </w:rPr>
        <w:t>A kerettantervek által előírt tartalmak</w:t>
      </w:r>
      <w:r>
        <w:rPr>
          <w:rFonts w:ascii="Times New Roman" w:hAnsi="Times New Roman"/>
          <w:sz w:val="24"/>
          <w:szCs w:val="24"/>
        </w:rPr>
        <w:t>ra jelzett javasolt óraszámok az adott tantárgyon belül a tanulók egyéni képességeinek megfelelően átcsoportosíthatóak.</w:t>
      </w:r>
    </w:p>
    <w:p w:rsidR="00FE78A2" w:rsidRDefault="00FE78A2" w:rsidP="00FE78A2">
      <w:pPr>
        <w:jc w:val="both"/>
        <w:rPr>
          <w:rFonts w:ascii="Times New Roman" w:hAnsi="Times New Roman"/>
          <w:sz w:val="24"/>
          <w:szCs w:val="24"/>
        </w:rPr>
      </w:pPr>
    </w:p>
    <w:p w:rsidR="009D3FE4" w:rsidRPr="0056305C" w:rsidRDefault="009D3FE4" w:rsidP="00BF32CA">
      <w:pPr>
        <w:pStyle w:val="Nincstrkz"/>
        <w:jc w:val="both"/>
        <w:rPr>
          <w:rFonts w:ascii="Times New Roman" w:hAnsi="Times New Roman"/>
          <w:sz w:val="24"/>
          <w:szCs w:val="24"/>
        </w:rPr>
      </w:pPr>
    </w:p>
    <w:sectPr w:rsidR="009D3FE4" w:rsidRPr="005630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0B" w:rsidRDefault="00B0050B" w:rsidP="00654870">
      <w:r>
        <w:separator/>
      </w:r>
    </w:p>
  </w:endnote>
  <w:endnote w:type="continuationSeparator" w:id="0">
    <w:p w:rsidR="00B0050B" w:rsidRDefault="00B0050B" w:rsidP="0065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604478"/>
      <w:docPartObj>
        <w:docPartGallery w:val="Page Numbers (Bottom of Page)"/>
        <w:docPartUnique/>
      </w:docPartObj>
    </w:sdtPr>
    <w:sdtContent>
      <w:p w:rsidR="00D54821" w:rsidRDefault="00D54821">
        <w:pPr>
          <w:pStyle w:val="llb"/>
          <w:jc w:val="center"/>
        </w:pPr>
        <w:r>
          <w:fldChar w:fldCharType="begin"/>
        </w:r>
        <w:r>
          <w:instrText>PAGE   \* MERGEFORMAT</w:instrText>
        </w:r>
        <w:r>
          <w:fldChar w:fldCharType="separate"/>
        </w:r>
        <w:r>
          <w:rPr>
            <w:noProof/>
          </w:rPr>
          <w:t>10</w:t>
        </w:r>
        <w:r>
          <w:fldChar w:fldCharType="end"/>
        </w:r>
      </w:p>
    </w:sdtContent>
  </w:sdt>
  <w:p w:rsidR="00D54821" w:rsidRDefault="00D548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0B" w:rsidRDefault="00B0050B" w:rsidP="00654870">
      <w:r>
        <w:separator/>
      </w:r>
    </w:p>
  </w:footnote>
  <w:footnote w:type="continuationSeparator" w:id="0">
    <w:p w:rsidR="00B0050B" w:rsidRDefault="00B0050B" w:rsidP="0065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70" w:rsidRDefault="00D54821" w:rsidP="00D54821">
    <w:pPr>
      <w:pStyle w:val="lfej"/>
      <w:jc w:val="center"/>
    </w:pPr>
    <w:r>
      <w:t>Bakonyszentlászlói Szent László Általános Iskola</w:t>
    </w:r>
  </w:p>
  <w:p w:rsidR="00D54821" w:rsidRDefault="00D54821" w:rsidP="00D54821">
    <w:pPr>
      <w:pStyle w:val="lfej"/>
      <w:jc w:val="center"/>
    </w:pPr>
    <w:r>
      <w:t>Bevezető TANAK 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13D2"/>
    <w:multiLevelType w:val="hybridMultilevel"/>
    <w:tmpl w:val="24FE73B4"/>
    <w:lvl w:ilvl="0" w:tplc="F65E2B54">
      <w:start w:val="1"/>
      <w:numFmt w:val="bullet"/>
      <w:lvlText w:val="-"/>
      <w:lvlJc w:val="left"/>
      <w:pPr>
        <w:ind w:left="1428" w:hanging="360"/>
      </w:pPr>
      <w:rPr>
        <w:rFonts w:ascii="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CA"/>
    <w:rsid w:val="00005D55"/>
    <w:rsid w:val="00076F98"/>
    <w:rsid w:val="00077927"/>
    <w:rsid w:val="000856B4"/>
    <w:rsid w:val="000A5449"/>
    <w:rsid w:val="00113D8D"/>
    <w:rsid w:val="00125AE5"/>
    <w:rsid w:val="001A2AB5"/>
    <w:rsid w:val="001C2933"/>
    <w:rsid w:val="00333B40"/>
    <w:rsid w:val="00390A8F"/>
    <w:rsid w:val="003A1D8B"/>
    <w:rsid w:val="003C7886"/>
    <w:rsid w:val="003C7E09"/>
    <w:rsid w:val="004C38C5"/>
    <w:rsid w:val="004E2EF4"/>
    <w:rsid w:val="004E46B7"/>
    <w:rsid w:val="0052595C"/>
    <w:rsid w:val="00531CBE"/>
    <w:rsid w:val="0056305C"/>
    <w:rsid w:val="005D7172"/>
    <w:rsid w:val="00645D46"/>
    <w:rsid w:val="00653C72"/>
    <w:rsid w:val="00654870"/>
    <w:rsid w:val="00655383"/>
    <w:rsid w:val="006706D4"/>
    <w:rsid w:val="006D36B5"/>
    <w:rsid w:val="0077655D"/>
    <w:rsid w:val="007C7FA5"/>
    <w:rsid w:val="007D648E"/>
    <w:rsid w:val="00840B64"/>
    <w:rsid w:val="008A1EA6"/>
    <w:rsid w:val="00946248"/>
    <w:rsid w:val="009B427D"/>
    <w:rsid w:val="009D3FE4"/>
    <w:rsid w:val="00A2497F"/>
    <w:rsid w:val="00A34FAC"/>
    <w:rsid w:val="00A966C9"/>
    <w:rsid w:val="00AC0FB0"/>
    <w:rsid w:val="00B0050B"/>
    <w:rsid w:val="00B05940"/>
    <w:rsid w:val="00BF32CA"/>
    <w:rsid w:val="00C80BA2"/>
    <w:rsid w:val="00D13B3F"/>
    <w:rsid w:val="00D54821"/>
    <w:rsid w:val="00DA0331"/>
    <w:rsid w:val="00DE4F45"/>
    <w:rsid w:val="00E3162F"/>
    <w:rsid w:val="00E71002"/>
    <w:rsid w:val="00EB6D12"/>
    <w:rsid w:val="00EE0303"/>
    <w:rsid w:val="00F101A7"/>
    <w:rsid w:val="00FD4B33"/>
    <w:rsid w:val="00FE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6366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F32CA"/>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BF32CA"/>
    <w:rPr>
      <w:rFonts w:ascii="Calibri" w:eastAsia="Calibri" w:hAnsi="Calibri"/>
      <w:sz w:val="22"/>
      <w:szCs w:val="22"/>
      <w:lang w:eastAsia="en-US"/>
    </w:rPr>
  </w:style>
  <w:style w:type="paragraph" w:customStyle="1" w:styleId="Default">
    <w:name w:val="Default"/>
    <w:rsid w:val="00BF32CA"/>
    <w:pPr>
      <w:autoSpaceDE w:val="0"/>
      <w:autoSpaceDN w:val="0"/>
      <w:adjustRightInd w:val="0"/>
    </w:pPr>
    <w:rPr>
      <w:color w:val="000000"/>
      <w:sz w:val="24"/>
      <w:szCs w:val="24"/>
    </w:rPr>
  </w:style>
  <w:style w:type="paragraph" w:customStyle="1" w:styleId="Text1">
    <w:name w:val="Text1"/>
    <w:basedOn w:val="Norml"/>
    <w:rsid w:val="00BF32CA"/>
    <w:pPr>
      <w:tabs>
        <w:tab w:val="left" w:pos="1418"/>
      </w:tabs>
      <w:ind w:left="1418"/>
      <w:jc w:val="both"/>
    </w:pPr>
    <w:rPr>
      <w:rFonts w:ascii="Times New Roman" w:hAnsi="Times New Roman"/>
      <w:szCs w:val="20"/>
      <w:lang w:eastAsia="hu-HU"/>
    </w:rPr>
  </w:style>
  <w:style w:type="paragraph" w:styleId="Buborkszveg">
    <w:name w:val="Balloon Text"/>
    <w:basedOn w:val="Norml"/>
    <w:link w:val="BuborkszvegChar"/>
    <w:rsid w:val="00125AE5"/>
    <w:rPr>
      <w:rFonts w:ascii="Tahoma" w:hAnsi="Tahoma" w:cs="Tahoma"/>
      <w:sz w:val="16"/>
      <w:szCs w:val="16"/>
    </w:rPr>
  </w:style>
  <w:style w:type="character" w:customStyle="1" w:styleId="BuborkszvegChar">
    <w:name w:val="Buborékszöveg Char"/>
    <w:link w:val="Buborkszveg"/>
    <w:rsid w:val="00125AE5"/>
    <w:rPr>
      <w:rFonts w:ascii="Tahoma" w:hAnsi="Tahoma" w:cs="Tahoma"/>
      <w:sz w:val="16"/>
      <w:szCs w:val="16"/>
      <w:lang w:eastAsia="en-US"/>
    </w:rPr>
  </w:style>
  <w:style w:type="character" w:styleId="Jegyzethivatkozs">
    <w:name w:val="annotation reference"/>
    <w:rsid w:val="00125AE5"/>
    <w:rPr>
      <w:sz w:val="16"/>
      <w:szCs w:val="16"/>
    </w:rPr>
  </w:style>
  <w:style w:type="paragraph" w:styleId="Jegyzetszveg">
    <w:name w:val="annotation text"/>
    <w:basedOn w:val="Norml"/>
    <w:link w:val="JegyzetszvegChar"/>
    <w:rsid w:val="00125AE5"/>
    <w:rPr>
      <w:sz w:val="20"/>
      <w:szCs w:val="20"/>
    </w:rPr>
  </w:style>
  <w:style w:type="character" w:customStyle="1" w:styleId="JegyzetszvegChar">
    <w:name w:val="Jegyzetszöveg Char"/>
    <w:link w:val="Jegyzetszveg"/>
    <w:rsid w:val="00125AE5"/>
    <w:rPr>
      <w:rFonts w:ascii="Calibri" w:hAnsi="Calibri"/>
      <w:lang w:eastAsia="en-US"/>
    </w:rPr>
  </w:style>
  <w:style w:type="paragraph" w:styleId="Megjegyzstrgya">
    <w:name w:val="annotation subject"/>
    <w:basedOn w:val="Jegyzetszveg"/>
    <w:next w:val="Jegyzetszveg"/>
    <w:link w:val="MegjegyzstrgyaChar"/>
    <w:rsid w:val="00125AE5"/>
    <w:rPr>
      <w:b/>
      <w:bCs/>
    </w:rPr>
  </w:style>
  <w:style w:type="character" w:customStyle="1" w:styleId="MegjegyzstrgyaChar">
    <w:name w:val="Megjegyzés tárgya Char"/>
    <w:link w:val="Megjegyzstrgya"/>
    <w:rsid w:val="00125AE5"/>
    <w:rPr>
      <w:rFonts w:ascii="Calibri" w:hAnsi="Calibri"/>
      <w:b/>
      <w:bCs/>
      <w:lang w:eastAsia="en-US"/>
    </w:rPr>
  </w:style>
  <w:style w:type="paragraph" w:styleId="lfej">
    <w:name w:val="header"/>
    <w:basedOn w:val="Norml"/>
    <w:link w:val="lfejChar"/>
    <w:rsid w:val="00654870"/>
    <w:pPr>
      <w:tabs>
        <w:tab w:val="center" w:pos="4536"/>
        <w:tab w:val="right" w:pos="9072"/>
      </w:tabs>
    </w:pPr>
  </w:style>
  <w:style w:type="character" w:customStyle="1" w:styleId="lfejChar">
    <w:name w:val="Élőfej Char"/>
    <w:link w:val="lfej"/>
    <w:rsid w:val="00654870"/>
    <w:rPr>
      <w:rFonts w:ascii="Calibri" w:hAnsi="Calibri"/>
      <w:sz w:val="22"/>
      <w:szCs w:val="22"/>
      <w:lang w:eastAsia="en-US"/>
    </w:rPr>
  </w:style>
  <w:style w:type="paragraph" w:styleId="llb">
    <w:name w:val="footer"/>
    <w:basedOn w:val="Norml"/>
    <w:link w:val="llbChar"/>
    <w:uiPriority w:val="99"/>
    <w:rsid w:val="00654870"/>
    <w:pPr>
      <w:tabs>
        <w:tab w:val="center" w:pos="4536"/>
        <w:tab w:val="right" w:pos="9072"/>
      </w:tabs>
    </w:pPr>
  </w:style>
  <w:style w:type="character" w:customStyle="1" w:styleId="llbChar">
    <w:name w:val="Élőláb Char"/>
    <w:link w:val="llb"/>
    <w:uiPriority w:val="99"/>
    <w:rsid w:val="00654870"/>
    <w:rPr>
      <w:rFonts w:ascii="Calibri" w:hAnsi="Calibri"/>
      <w:sz w:val="22"/>
      <w:szCs w:val="22"/>
      <w:lang w:eastAsia="en-US"/>
    </w:rPr>
  </w:style>
  <w:style w:type="paragraph" w:customStyle="1" w:styleId="TableParagraph">
    <w:name w:val="Table Paragraph"/>
    <w:basedOn w:val="Norml"/>
    <w:uiPriority w:val="1"/>
    <w:qFormat/>
    <w:rsid w:val="00AC0FB0"/>
    <w:pPr>
      <w:widowControl w:val="0"/>
      <w:autoSpaceDE w:val="0"/>
      <w:autoSpaceDN w:val="0"/>
    </w:pPr>
    <w:rPr>
      <w:rFonts w:ascii="Times New Roman" w:hAnsi="Times New Roman"/>
      <w:lang w:eastAsia="hu-HU" w:bidi="hu-HU"/>
    </w:rPr>
  </w:style>
  <w:style w:type="table" w:styleId="Rcsostblzat">
    <w:name w:val="Table Grid"/>
    <w:basedOn w:val="Normltblzat"/>
    <w:uiPriority w:val="39"/>
    <w:rsid w:val="004E2EF4"/>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3759</Words>
  <Characters>28035</Characters>
  <Application>Microsoft Office Word</Application>
  <DocSecurity>0</DocSecurity>
  <Lines>233</Lines>
  <Paragraphs>63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2020-08-09T07:43:00Z</dcterms:created>
  <dcterms:modified xsi:type="dcterms:W3CDTF">2020-08-29T09:33:00Z</dcterms:modified>
</cp:coreProperties>
</file>